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A2A7" w14:textId="77777777" w:rsidR="007621F7" w:rsidRPr="00F2610E" w:rsidRDefault="007621F7" w:rsidP="007621F7">
      <w:pPr>
        <w:jc w:val="center"/>
        <w:rPr>
          <w:rFonts w:ascii="Arial" w:hAnsi="Arial" w:cs="Arial"/>
          <w:b/>
          <w:u w:val="single"/>
        </w:rPr>
      </w:pPr>
      <w:r w:rsidRPr="00F2610E">
        <w:rPr>
          <w:rFonts w:ascii="Arial" w:hAnsi="Arial" w:cs="Arial"/>
          <w:b/>
          <w:u w:val="single"/>
        </w:rPr>
        <w:t xml:space="preserve">CT ANNEXURE </w:t>
      </w:r>
      <w:commentRangeStart w:id="0"/>
      <w:r w:rsidRPr="00F2610E">
        <w:rPr>
          <w:rFonts w:ascii="Arial" w:hAnsi="Arial" w:cs="Arial"/>
          <w:b/>
          <w:u w:val="single"/>
        </w:rPr>
        <w:t>A</w:t>
      </w:r>
      <w:commentRangeEnd w:id="0"/>
      <w:r>
        <w:rPr>
          <w:rStyle w:val="CommentReference"/>
          <w:rFonts w:ascii="Arial" w:hAnsi="Arial" w:cs="Arial"/>
        </w:rPr>
        <w:commentReference w:id="0"/>
      </w:r>
    </w:p>
    <w:p w14:paraId="538FC9A4" w14:textId="77777777" w:rsidR="007621F7" w:rsidRPr="00F2610E" w:rsidRDefault="007621F7" w:rsidP="007621F7">
      <w:pPr>
        <w:jc w:val="center"/>
        <w:rPr>
          <w:rFonts w:ascii="Arial" w:hAnsi="Arial" w:cs="Arial"/>
          <w:b/>
          <w:u w:val="single"/>
        </w:rPr>
      </w:pPr>
    </w:p>
    <w:p w14:paraId="4E3784D9" w14:textId="77777777" w:rsidR="007621F7" w:rsidRPr="00F2610E" w:rsidRDefault="007621F7" w:rsidP="007621F7">
      <w:pPr>
        <w:jc w:val="center"/>
        <w:rPr>
          <w:rFonts w:ascii="Arial" w:hAnsi="Arial" w:cs="Arial"/>
          <w:b/>
          <w:u w:val="single"/>
        </w:rPr>
      </w:pPr>
      <w:r w:rsidRPr="00F2610E">
        <w:rPr>
          <w:rFonts w:ascii="Arial" w:hAnsi="Arial" w:cs="Arial"/>
          <w:b/>
          <w:u w:val="single"/>
        </w:rPr>
        <w:t>TENDER SUBMISSION</w:t>
      </w:r>
    </w:p>
    <w:p w14:paraId="42F064BB" w14:textId="77777777" w:rsidR="007621F7" w:rsidRPr="002739D3" w:rsidRDefault="007621F7" w:rsidP="007621F7">
      <w:pPr>
        <w:rPr>
          <w:rFonts w:ascii="Arial" w:hAnsi="Arial" w:cs="Arial"/>
        </w:rPr>
      </w:pPr>
    </w:p>
    <w:p w14:paraId="1B5522FE" w14:textId="77777777" w:rsidR="007621F7" w:rsidRPr="005552B2" w:rsidRDefault="007621F7" w:rsidP="007621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552B2">
        <w:rPr>
          <w:rFonts w:ascii="Arial" w:hAnsi="Arial" w:cs="Arial"/>
          <w:b/>
          <w:bCs/>
          <w:u w:val="single"/>
        </w:rPr>
        <w:t>TENDER RESPONSE REQUIREMENTS</w:t>
      </w:r>
    </w:p>
    <w:p w14:paraId="2C2C2192" w14:textId="77777777" w:rsidR="007621F7" w:rsidRPr="005552B2" w:rsidRDefault="007621F7" w:rsidP="007621F7">
      <w:pPr>
        <w:autoSpaceDE w:val="0"/>
        <w:autoSpaceDN w:val="0"/>
        <w:adjustRightInd w:val="0"/>
        <w:rPr>
          <w:rFonts w:ascii="Arial" w:hAnsi="Arial" w:cs="Arial"/>
        </w:rPr>
      </w:pPr>
    </w:p>
    <w:p w14:paraId="3410B9D4" w14:textId="77777777" w:rsidR="007621F7" w:rsidRPr="005552B2" w:rsidRDefault="007621F7" w:rsidP="007621F7">
      <w:pPr>
        <w:autoSpaceDE w:val="0"/>
        <w:autoSpaceDN w:val="0"/>
        <w:adjustRightInd w:val="0"/>
        <w:rPr>
          <w:rFonts w:ascii="Arial" w:hAnsi="Arial" w:cs="Arial"/>
        </w:rPr>
      </w:pPr>
      <w:r w:rsidRPr="005552B2">
        <w:rPr>
          <w:rFonts w:ascii="Arial" w:hAnsi="Arial" w:cs="Arial"/>
        </w:rPr>
        <w:t>The Tenderer’s submission must:</w:t>
      </w:r>
    </w:p>
    <w:p w14:paraId="00B5C10D" w14:textId="77777777" w:rsidR="007621F7" w:rsidRPr="005552B2" w:rsidRDefault="007621F7" w:rsidP="007621F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</w:rPr>
      </w:pPr>
      <w:r w:rsidRPr="005552B2">
        <w:rPr>
          <w:rFonts w:ascii="Arial" w:hAnsi="Arial" w:cs="Arial"/>
        </w:rPr>
        <w:t>respond to all criteria set out in this Annexure;</w:t>
      </w:r>
    </w:p>
    <w:p w14:paraId="57BBCAB1" w14:textId="77777777" w:rsidR="007621F7" w:rsidRPr="005552B2" w:rsidRDefault="007621F7" w:rsidP="007621F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</w:rPr>
      </w:pPr>
      <w:r w:rsidRPr="005552B2">
        <w:rPr>
          <w:rFonts w:ascii="Arial" w:hAnsi="Arial" w:cs="Arial"/>
        </w:rPr>
        <w:t>follow the numbering format with headings clearly identifiable;</w:t>
      </w:r>
    </w:p>
    <w:p w14:paraId="5A5BC044" w14:textId="77777777" w:rsidR="007621F7" w:rsidRPr="005552B2" w:rsidRDefault="007621F7" w:rsidP="007621F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</w:rPr>
      </w:pPr>
      <w:r w:rsidRPr="005552B2">
        <w:rPr>
          <w:rFonts w:ascii="Arial" w:hAnsi="Arial" w:cs="Arial"/>
        </w:rPr>
        <w:t>supply information related only to that requested in the headings;</w:t>
      </w:r>
    </w:p>
    <w:p w14:paraId="0CEBDF73" w14:textId="77777777" w:rsidR="007621F7" w:rsidRPr="005552B2" w:rsidRDefault="007621F7" w:rsidP="007621F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</w:rPr>
      </w:pPr>
      <w:r w:rsidRPr="005552B2">
        <w:rPr>
          <w:rFonts w:ascii="Arial" w:hAnsi="Arial" w:cs="Arial"/>
        </w:rPr>
        <w:t>not include additional information of a general nature; and</w:t>
      </w:r>
    </w:p>
    <w:p w14:paraId="4FE80416" w14:textId="77777777" w:rsidR="007621F7" w:rsidRPr="005552B2" w:rsidRDefault="007621F7" w:rsidP="007621F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</w:rPr>
      </w:pPr>
      <w:r w:rsidRPr="005552B2">
        <w:rPr>
          <w:rFonts w:ascii="Arial" w:hAnsi="Arial" w:cs="Arial"/>
        </w:rPr>
        <w:t>only include Attachments or Appendices that are part of the Tenderer’s submission within the applicable Schedule and not located separately</w:t>
      </w:r>
    </w:p>
    <w:p w14:paraId="12F19A82" w14:textId="77777777" w:rsidR="007621F7" w:rsidRPr="005552B2" w:rsidRDefault="007621F7" w:rsidP="007621F7">
      <w:pPr>
        <w:autoSpaceDE w:val="0"/>
        <w:autoSpaceDN w:val="0"/>
        <w:adjustRightInd w:val="0"/>
        <w:rPr>
          <w:rFonts w:ascii="Arial" w:hAnsi="Arial" w:cs="Arial"/>
        </w:rPr>
      </w:pPr>
    </w:p>
    <w:p w14:paraId="59C130E3" w14:textId="77777777" w:rsidR="007621F7" w:rsidRPr="005552B2" w:rsidRDefault="007621F7" w:rsidP="007621F7">
      <w:pPr>
        <w:autoSpaceDE w:val="0"/>
        <w:autoSpaceDN w:val="0"/>
        <w:adjustRightInd w:val="0"/>
        <w:rPr>
          <w:rFonts w:ascii="Arial" w:hAnsi="Arial" w:cs="Arial"/>
        </w:rPr>
      </w:pPr>
      <w:r w:rsidRPr="005552B2">
        <w:rPr>
          <w:rFonts w:ascii="Arial" w:hAnsi="Arial" w:cs="Arial"/>
        </w:rPr>
        <w:t xml:space="preserve">Any information provided that does not comply with the above will not </w:t>
      </w:r>
      <w:r>
        <w:rPr>
          <w:rFonts w:ascii="Arial" w:hAnsi="Arial" w:cs="Arial"/>
        </w:rPr>
        <w:t xml:space="preserve">considered in the </w:t>
      </w:r>
      <w:r w:rsidRPr="005552B2">
        <w:rPr>
          <w:rFonts w:ascii="Arial" w:hAnsi="Arial" w:cs="Arial"/>
        </w:rPr>
        <w:t>evaluat</w:t>
      </w:r>
      <w:r>
        <w:rPr>
          <w:rFonts w:ascii="Arial" w:hAnsi="Arial" w:cs="Arial"/>
        </w:rPr>
        <w:t>ion</w:t>
      </w:r>
      <w:r w:rsidRPr="005552B2">
        <w:rPr>
          <w:rFonts w:ascii="Arial" w:hAnsi="Arial" w:cs="Arial"/>
        </w:rPr>
        <w:t>.</w:t>
      </w:r>
    </w:p>
    <w:p w14:paraId="637D4F20" w14:textId="77777777" w:rsidR="007621F7" w:rsidRPr="00942AC9" w:rsidRDefault="007621F7" w:rsidP="007621F7">
      <w:pPr>
        <w:rPr>
          <w:rFonts w:ascii="Arial" w:hAnsi="Arial" w:cs="Arial"/>
        </w:rPr>
      </w:pPr>
    </w:p>
    <w:p w14:paraId="59517695" w14:textId="77777777" w:rsidR="007621F7" w:rsidRPr="002739D3" w:rsidRDefault="007621F7" w:rsidP="007621F7">
      <w:pPr>
        <w:rPr>
          <w:rFonts w:ascii="Arial" w:hAnsi="Arial" w:cs="Arial"/>
        </w:rPr>
      </w:pPr>
    </w:p>
    <w:p w14:paraId="253F2AEA" w14:textId="77777777" w:rsidR="007621F7" w:rsidRPr="00F2610E" w:rsidRDefault="007621F7" w:rsidP="007621F7">
      <w:pPr>
        <w:rPr>
          <w:rFonts w:ascii="Arial" w:hAnsi="Arial" w:cs="Arial"/>
          <w:b/>
          <w:u w:val="single"/>
        </w:rPr>
      </w:pPr>
      <w:r w:rsidRPr="00F2610E">
        <w:rPr>
          <w:rFonts w:ascii="Arial" w:hAnsi="Arial" w:cs="Arial"/>
          <w:b/>
          <w:u w:val="single"/>
        </w:rPr>
        <w:t>TENDERERS MUST SUBMIT THE FOLLOWING WITH THE TENDER:</w:t>
      </w:r>
    </w:p>
    <w:p w14:paraId="035E255C" w14:textId="77777777" w:rsidR="007621F7" w:rsidRPr="002739D3" w:rsidRDefault="007621F7" w:rsidP="007621F7">
      <w:pPr>
        <w:rPr>
          <w:rFonts w:ascii="Arial" w:hAnsi="Arial" w:cs="Arial"/>
        </w:rPr>
      </w:pPr>
    </w:p>
    <w:p w14:paraId="4DCBDF70" w14:textId="77777777" w:rsidR="007621F7" w:rsidRDefault="007621F7" w:rsidP="007621F7">
      <w:pPr>
        <w:numPr>
          <w:ilvl w:val="1"/>
          <w:numId w:val="2"/>
        </w:numPr>
        <w:ind w:left="709" w:hanging="709"/>
        <w:rPr>
          <w:rFonts w:ascii="Arial" w:hAnsi="Arial" w:cs="Arial"/>
        </w:rPr>
      </w:pPr>
      <w:r w:rsidRPr="00F2610E">
        <w:rPr>
          <w:rFonts w:ascii="Arial" w:hAnsi="Arial" w:cs="Arial"/>
        </w:rPr>
        <w:t>Tender Form</w:t>
      </w:r>
    </w:p>
    <w:p w14:paraId="21479B30" w14:textId="77777777" w:rsidR="007621F7" w:rsidRDefault="007621F7" w:rsidP="007621F7">
      <w:pPr>
        <w:ind w:left="709" w:hanging="709"/>
        <w:rPr>
          <w:rFonts w:ascii="Arial" w:hAnsi="Arial" w:cs="Arial"/>
        </w:rPr>
      </w:pPr>
    </w:p>
    <w:p w14:paraId="53194F90" w14:textId="77777777" w:rsidR="007621F7" w:rsidRDefault="007621F7" w:rsidP="007621F7">
      <w:pPr>
        <w:numPr>
          <w:ilvl w:val="1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Schedule Checklist</w:t>
      </w:r>
    </w:p>
    <w:p w14:paraId="0D0E19F6" w14:textId="77777777" w:rsidR="007621F7" w:rsidRPr="00F2610E" w:rsidRDefault="007621F7" w:rsidP="007621F7">
      <w:pPr>
        <w:rPr>
          <w:rFonts w:ascii="Arial" w:hAnsi="Arial" w:cs="Arial"/>
        </w:rPr>
      </w:pPr>
    </w:p>
    <w:p w14:paraId="7106B341" w14:textId="148F14CB" w:rsidR="007621F7" w:rsidRPr="00F2610E" w:rsidRDefault="007621F7" w:rsidP="007621F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Pr="00F2610E">
        <w:rPr>
          <w:rFonts w:ascii="Arial" w:hAnsi="Arial" w:cs="Arial"/>
          <w:i/>
        </w:rPr>
        <w:t>.</w:t>
      </w:r>
      <w:r w:rsidRPr="00F2610E">
        <w:rPr>
          <w:rFonts w:ascii="Arial" w:hAnsi="Arial" w:cs="Arial"/>
          <w:i/>
        </w:rPr>
        <w:tab/>
        <w:t xml:space="preserve">Schedules </w:t>
      </w:r>
      <w:r w:rsidRPr="00F2610E">
        <w:rPr>
          <w:rFonts w:ascii="Arial" w:hAnsi="Arial" w:cs="Arial"/>
          <w:i/>
          <w:highlight w:val="yellow"/>
        </w:rPr>
        <w:t xml:space="preserve">1, </w:t>
      </w:r>
      <w:r>
        <w:rPr>
          <w:rFonts w:ascii="Arial" w:hAnsi="Arial" w:cs="Arial"/>
          <w:i/>
          <w:highlight w:val="yellow"/>
        </w:rPr>
        <w:t>2,</w:t>
      </w:r>
      <w:r w:rsidRPr="00F2610E">
        <w:rPr>
          <w:rFonts w:ascii="Arial" w:hAnsi="Arial" w:cs="Arial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3</w:t>
      </w:r>
      <w:r w:rsidRPr="00F2610E">
        <w:rPr>
          <w:rFonts w:ascii="Arial" w:hAnsi="Arial" w:cs="Arial"/>
          <w:i/>
          <w:highlight w:val="yellow"/>
        </w:rPr>
        <w:t>, 4</w:t>
      </w:r>
      <w:r>
        <w:rPr>
          <w:rFonts w:ascii="Arial" w:hAnsi="Arial" w:cs="Arial"/>
          <w:i/>
          <w:highlight w:val="yellow"/>
        </w:rPr>
        <w:t>,</w:t>
      </w:r>
      <w:r w:rsidRPr="00F2610E">
        <w:rPr>
          <w:rFonts w:ascii="Arial" w:hAnsi="Arial" w:cs="Arial"/>
          <w:i/>
          <w:highlight w:val="yellow"/>
        </w:rPr>
        <w:t xml:space="preserve"> 5</w:t>
      </w:r>
      <w:r w:rsidR="007D5681">
        <w:rPr>
          <w:rFonts w:ascii="Arial" w:hAnsi="Arial" w:cs="Arial"/>
          <w:i/>
          <w:highlight w:val="yellow"/>
        </w:rPr>
        <w:t xml:space="preserve">, </w:t>
      </w:r>
      <w:r>
        <w:rPr>
          <w:rFonts w:ascii="Arial" w:hAnsi="Arial" w:cs="Arial"/>
          <w:i/>
          <w:highlight w:val="yellow"/>
        </w:rPr>
        <w:t xml:space="preserve">28 </w:t>
      </w:r>
      <w:r w:rsidR="007D5681">
        <w:rPr>
          <w:rFonts w:ascii="Arial" w:hAnsi="Arial" w:cs="Arial"/>
          <w:i/>
          <w:highlight w:val="yellow"/>
        </w:rPr>
        <w:t xml:space="preserve">and 90 </w:t>
      </w:r>
      <w:r w:rsidRPr="00F2610E">
        <w:rPr>
          <w:rFonts w:ascii="Arial" w:hAnsi="Arial" w:cs="Arial"/>
          <w:i/>
          <w:highlight w:val="yellow"/>
        </w:rPr>
        <w:t>as l</w:t>
      </w:r>
      <w:r w:rsidRPr="00F2610E">
        <w:rPr>
          <w:rFonts w:ascii="Arial" w:hAnsi="Arial" w:cs="Arial"/>
          <w:i/>
        </w:rPr>
        <w:t>isted in Table CTA.</w:t>
      </w:r>
    </w:p>
    <w:p w14:paraId="2917A9FE" w14:textId="77777777" w:rsidR="007621F7" w:rsidRPr="00F2610E" w:rsidRDefault="007621F7" w:rsidP="007621F7">
      <w:pPr>
        <w:rPr>
          <w:rFonts w:ascii="Arial" w:hAnsi="Arial" w:cs="Arial"/>
        </w:rPr>
      </w:pPr>
    </w:p>
    <w:p w14:paraId="0BE145FA" w14:textId="77777777" w:rsidR="007621F7" w:rsidRDefault="007621F7" w:rsidP="007621F7">
      <w:pPr>
        <w:rPr>
          <w:rFonts w:ascii="Arial" w:hAnsi="Arial" w:cs="Arial"/>
          <w:b/>
          <w:u w:val="single"/>
        </w:rPr>
      </w:pPr>
    </w:p>
    <w:p w14:paraId="5C462CFC" w14:textId="77777777" w:rsidR="007621F7" w:rsidRDefault="007621F7" w:rsidP="007621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SUBMISSION DETAILS</w:t>
      </w:r>
      <w:r w:rsidRPr="00C602B5">
        <w:rPr>
          <w:rFonts w:ascii="Arial" w:hAnsi="Arial" w:cs="Arial"/>
          <w:b/>
          <w:bCs/>
          <w:u w:val="single"/>
        </w:rPr>
        <w:t>:</w:t>
      </w:r>
    </w:p>
    <w:p w14:paraId="0B389CFC" w14:textId="77777777" w:rsidR="007621F7" w:rsidRPr="005F5A56" w:rsidRDefault="007621F7" w:rsidP="007621F7">
      <w:pPr>
        <w:tabs>
          <w:tab w:val="left" w:pos="-720"/>
        </w:tabs>
        <w:suppressAutoHyphens/>
        <w:spacing w:before="240"/>
        <w:rPr>
          <w:rFonts w:ascii="Arial" w:hAnsi="Arial" w:cs="Arial"/>
          <w:spacing w:val="-2"/>
        </w:rPr>
      </w:pPr>
      <w:r w:rsidRPr="005F5A56">
        <w:rPr>
          <w:rFonts w:ascii="Arial" w:hAnsi="Arial" w:cs="Arial"/>
          <w:spacing w:val="-2"/>
        </w:rPr>
        <w:t>The Industry Participation Plan must be signed and dated and submitted as a separate .pdf file from other files.</w:t>
      </w:r>
    </w:p>
    <w:p w14:paraId="15EB366F" w14:textId="77777777" w:rsidR="007621F7" w:rsidRPr="005F5A56" w:rsidRDefault="007621F7" w:rsidP="007621F7">
      <w:pPr>
        <w:tabs>
          <w:tab w:val="left" w:pos="-720"/>
        </w:tabs>
        <w:suppressAutoHyphens/>
        <w:spacing w:before="240"/>
        <w:rPr>
          <w:rFonts w:ascii="Arial" w:hAnsi="Arial" w:cs="Arial"/>
          <w:spacing w:val="-2"/>
        </w:rPr>
      </w:pPr>
      <w:r w:rsidRPr="00891655">
        <w:rPr>
          <w:rFonts w:ascii="Arial" w:hAnsi="Arial" w:cs="Arial"/>
          <w:spacing w:val="-2"/>
          <w:highlight w:val="yellow"/>
        </w:rPr>
        <w:t>Except for the Industry Participation Plan</w:t>
      </w:r>
      <w:r>
        <w:rPr>
          <w:rFonts w:ascii="Arial" w:hAnsi="Arial" w:cs="Arial"/>
          <w:spacing w:val="-2"/>
        </w:rPr>
        <w:t>, where practicable the Tenderer</w:t>
      </w:r>
      <w:r w:rsidRPr="005F5A56">
        <w:rPr>
          <w:rFonts w:ascii="Arial" w:hAnsi="Arial" w:cs="Arial"/>
          <w:spacing w:val="-2"/>
        </w:rPr>
        <w:t xml:space="preserve"> shall compile their submission </w:t>
      </w:r>
      <w:r>
        <w:rPr>
          <w:rFonts w:ascii="Arial" w:hAnsi="Arial" w:cs="Arial"/>
          <w:spacing w:val="-2"/>
        </w:rPr>
        <w:t>into one .pdf document.</w:t>
      </w:r>
    </w:p>
    <w:p w14:paraId="7B93ED5A" w14:textId="77777777" w:rsidR="007621F7" w:rsidRDefault="007621F7" w:rsidP="007621F7">
      <w:pPr>
        <w:rPr>
          <w:rFonts w:ascii="Arial" w:hAnsi="Arial" w:cs="Arial"/>
          <w:i/>
          <w:color w:val="7030A0"/>
        </w:rPr>
      </w:pPr>
    </w:p>
    <w:p w14:paraId="75059C43" w14:textId="77777777" w:rsidR="007621F7" w:rsidRDefault="007621F7" w:rsidP="007621F7">
      <w:pPr>
        <w:rPr>
          <w:rFonts w:ascii="Arial" w:hAnsi="Arial" w:cs="Arial"/>
          <w:i/>
          <w:color w:val="7030A0"/>
        </w:rPr>
      </w:pPr>
      <w:commentRangeStart w:id="1"/>
      <w:r>
        <w:rPr>
          <w:rFonts w:ascii="Arial" w:hAnsi="Arial" w:cs="Arial"/>
          <w:i/>
          <w:color w:val="7030A0"/>
        </w:rPr>
        <w:t xml:space="preserve">The Tenderer must submit the Industry Participation Plan, Non-price Submission and Price Submission as separate files </w:t>
      </w:r>
      <w:commentRangeEnd w:id="1"/>
      <w:r>
        <w:rPr>
          <w:rStyle w:val="CommentReference"/>
          <w:rFonts w:ascii="Arial" w:hAnsi="Arial" w:cs="Arial"/>
        </w:rPr>
        <w:commentReference w:id="1"/>
      </w:r>
    </w:p>
    <w:p w14:paraId="48DD353E" w14:textId="77777777" w:rsidR="007621F7" w:rsidRPr="00306252" w:rsidRDefault="007621F7" w:rsidP="007621F7">
      <w:pPr>
        <w:rPr>
          <w:rFonts w:ascii="Arial" w:hAnsi="Arial" w:cs="Arial"/>
          <w:i/>
        </w:rPr>
      </w:pPr>
      <w:commentRangeStart w:id="2"/>
    </w:p>
    <w:p w14:paraId="69505A45" w14:textId="77777777" w:rsidR="007621F7" w:rsidRPr="00306252" w:rsidRDefault="007621F7" w:rsidP="007621F7">
      <w:pPr>
        <w:rPr>
          <w:rFonts w:ascii="Arial" w:hAnsi="Arial" w:cs="Arial"/>
          <w:i/>
        </w:rPr>
      </w:pPr>
      <w:r w:rsidRPr="00306252">
        <w:rPr>
          <w:rFonts w:ascii="Arial" w:hAnsi="Arial" w:cs="Arial"/>
          <w:i/>
        </w:rPr>
        <w:t>One original (unbound) clearly labelled “Original” plus 4 copies (may be bound or unbound) each clearly labelled with the copy number. In the event of any discrepancies between the copies, the copy marked "Original" will prevail.</w:t>
      </w:r>
    </w:p>
    <w:p w14:paraId="4AA40599" w14:textId="77777777" w:rsidR="007621F7" w:rsidRPr="00306252" w:rsidRDefault="007621F7" w:rsidP="007621F7">
      <w:pPr>
        <w:rPr>
          <w:rFonts w:ascii="Arial" w:hAnsi="Arial" w:cs="Arial"/>
          <w:i/>
        </w:rPr>
      </w:pPr>
    </w:p>
    <w:p w14:paraId="11779414" w14:textId="77777777" w:rsidR="007621F7" w:rsidRPr="00306252" w:rsidRDefault="007621F7" w:rsidP="007621F7">
      <w:pPr>
        <w:rPr>
          <w:rFonts w:ascii="Arial" w:hAnsi="Arial" w:cs="Arial"/>
          <w:i/>
          <w:color w:val="0070C0"/>
        </w:rPr>
      </w:pPr>
      <w:r w:rsidRPr="00306252">
        <w:rPr>
          <w:rFonts w:ascii="Arial" w:hAnsi="Arial" w:cs="Arial"/>
          <w:i/>
          <w:color w:val="0070C0"/>
        </w:rPr>
        <w:t>Only one copy of the Financial Information is required, which shall be submitted in a separate package / envelope</w:t>
      </w:r>
    </w:p>
    <w:commentRangeEnd w:id="2"/>
    <w:p w14:paraId="33788069" w14:textId="77777777" w:rsidR="007621F7" w:rsidRPr="00306252" w:rsidRDefault="007621F7" w:rsidP="007621F7">
      <w:pPr>
        <w:rPr>
          <w:rFonts w:ascii="Arial" w:hAnsi="Arial" w:cs="Arial"/>
          <w:i/>
        </w:rPr>
      </w:pPr>
      <w:r>
        <w:rPr>
          <w:rStyle w:val="CommentReference"/>
          <w:rFonts w:ascii="Arial" w:hAnsi="Arial" w:cs="Arial"/>
        </w:rPr>
        <w:commentReference w:id="2"/>
      </w:r>
    </w:p>
    <w:p w14:paraId="30E2F803" w14:textId="77777777" w:rsidR="007621F7" w:rsidRPr="00F2610E" w:rsidRDefault="007621F7" w:rsidP="007621F7">
      <w:pPr>
        <w:jc w:val="center"/>
        <w:rPr>
          <w:rFonts w:ascii="Arial" w:hAnsi="Arial" w:cs="Arial"/>
          <w:b/>
          <w:u w:val="single"/>
        </w:rPr>
      </w:pPr>
      <w:r w:rsidRPr="00F2610E">
        <w:rPr>
          <w:rFonts w:ascii="Arial" w:hAnsi="Arial" w:cs="Arial"/>
          <w:b/>
          <w:u w:val="single"/>
        </w:rPr>
        <w:t>POST TENDER SUBMISSION</w:t>
      </w:r>
    </w:p>
    <w:p w14:paraId="0E5169F4" w14:textId="77777777" w:rsidR="007621F7" w:rsidRPr="00F2610E" w:rsidRDefault="007621F7" w:rsidP="007621F7">
      <w:pPr>
        <w:rPr>
          <w:rFonts w:ascii="Arial" w:hAnsi="Arial" w:cs="Arial"/>
        </w:rPr>
      </w:pPr>
    </w:p>
    <w:p w14:paraId="645A6777" w14:textId="77777777" w:rsidR="007621F7" w:rsidRPr="00F2610E" w:rsidRDefault="007621F7" w:rsidP="007621F7">
      <w:pPr>
        <w:rPr>
          <w:rFonts w:ascii="Arial" w:hAnsi="Arial" w:cs="Arial"/>
          <w:highlight w:val="yellow"/>
        </w:rPr>
      </w:pPr>
      <w:r w:rsidRPr="00F2610E">
        <w:rPr>
          <w:rFonts w:ascii="Arial" w:hAnsi="Arial" w:cs="Arial"/>
          <w:highlight w:val="yellow"/>
        </w:rPr>
        <w:t>If requested by the Principal, the following information shall be submitted as stage 1 of the Post Tender Submission.  The information shall be submitted within 3 days of written request.</w:t>
      </w:r>
    </w:p>
    <w:p w14:paraId="7B40386A" w14:textId="77777777" w:rsidR="007621F7" w:rsidRPr="00F2610E" w:rsidRDefault="007621F7" w:rsidP="007621F7">
      <w:pPr>
        <w:rPr>
          <w:rFonts w:ascii="Arial" w:hAnsi="Arial" w:cs="Arial"/>
          <w:highlight w:val="yellow"/>
        </w:rPr>
      </w:pPr>
    </w:p>
    <w:p w14:paraId="69C121D5" w14:textId="77777777" w:rsidR="007621F7" w:rsidRPr="00F2610E" w:rsidRDefault="007621F7" w:rsidP="007621F7">
      <w:pPr>
        <w:numPr>
          <w:ilvl w:val="0"/>
          <w:numId w:val="3"/>
        </w:numPr>
        <w:jc w:val="both"/>
        <w:rPr>
          <w:rFonts w:ascii="Arial" w:hAnsi="Arial" w:cs="Arial"/>
          <w:i/>
          <w:highlight w:val="yellow"/>
        </w:rPr>
      </w:pPr>
      <w:r w:rsidRPr="00F2610E">
        <w:rPr>
          <w:rFonts w:ascii="Arial" w:hAnsi="Arial" w:cs="Arial"/>
          <w:i/>
          <w:highlight w:val="yellow"/>
        </w:rPr>
        <w:t>Schedules 6, 7, 8 and 12 as listed in Table CTA.</w:t>
      </w:r>
    </w:p>
    <w:p w14:paraId="313BD4CD" w14:textId="77777777" w:rsidR="007621F7" w:rsidRPr="00F2610E" w:rsidRDefault="007621F7" w:rsidP="007621F7">
      <w:pPr>
        <w:rPr>
          <w:rFonts w:ascii="Arial" w:hAnsi="Arial" w:cs="Arial"/>
          <w:highlight w:val="yellow"/>
        </w:rPr>
      </w:pPr>
    </w:p>
    <w:p w14:paraId="5F5F8FF1" w14:textId="77777777" w:rsidR="007621F7" w:rsidRPr="00F2610E" w:rsidRDefault="007621F7" w:rsidP="007621F7">
      <w:pPr>
        <w:rPr>
          <w:rFonts w:ascii="Arial" w:hAnsi="Arial" w:cs="Arial"/>
          <w:highlight w:val="yellow"/>
        </w:rPr>
      </w:pPr>
    </w:p>
    <w:p w14:paraId="7021F7B9" w14:textId="77777777" w:rsidR="007621F7" w:rsidRPr="00F2610E" w:rsidRDefault="007621F7" w:rsidP="007621F7">
      <w:pPr>
        <w:rPr>
          <w:rFonts w:ascii="Arial" w:hAnsi="Arial" w:cs="Arial"/>
          <w:highlight w:val="yellow"/>
        </w:rPr>
      </w:pPr>
      <w:r w:rsidRPr="00F2610E">
        <w:rPr>
          <w:rFonts w:ascii="Arial" w:hAnsi="Arial" w:cs="Arial"/>
          <w:highlight w:val="yellow"/>
        </w:rPr>
        <w:t>If requested by the Principal, the following information shall be submitted as stage 2 of the Post Tender Submission.  The information shall be submitted within 14 days of written request.</w:t>
      </w:r>
    </w:p>
    <w:p w14:paraId="622978FA" w14:textId="77777777" w:rsidR="007621F7" w:rsidRPr="00F2610E" w:rsidRDefault="007621F7" w:rsidP="007621F7">
      <w:pPr>
        <w:rPr>
          <w:rFonts w:ascii="Arial" w:hAnsi="Arial" w:cs="Arial"/>
          <w:highlight w:val="yellow"/>
        </w:rPr>
      </w:pPr>
    </w:p>
    <w:p w14:paraId="6C1309ED" w14:textId="77777777" w:rsidR="007621F7" w:rsidRPr="00F2610E" w:rsidRDefault="007621F7" w:rsidP="007621F7">
      <w:pPr>
        <w:numPr>
          <w:ilvl w:val="0"/>
          <w:numId w:val="3"/>
        </w:numPr>
        <w:jc w:val="both"/>
        <w:rPr>
          <w:rFonts w:ascii="Arial" w:hAnsi="Arial" w:cs="Arial"/>
          <w:i/>
          <w:highlight w:val="yellow"/>
        </w:rPr>
      </w:pPr>
      <w:r w:rsidRPr="00F2610E">
        <w:rPr>
          <w:rFonts w:ascii="Arial" w:hAnsi="Arial" w:cs="Arial"/>
          <w:i/>
          <w:highlight w:val="yellow"/>
        </w:rPr>
        <w:t>Schedules 9, 10, 11, 13, 14, 15 and 16 as listed in Table CTA.</w:t>
      </w:r>
    </w:p>
    <w:p w14:paraId="3170B3A6" w14:textId="501D70A2" w:rsidR="007621F7" w:rsidRDefault="007621F7" w:rsidP="007621F7">
      <w:pPr>
        <w:rPr>
          <w:rFonts w:ascii="Arial" w:hAnsi="Arial" w:cs="Arial"/>
        </w:rPr>
      </w:pPr>
    </w:p>
    <w:p w14:paraId="4BA8A62B" w14:textId="77777777" w:rsidR="007621F7" w:rsidRPr="00F2610E" w:rsidRDefault="007621F7" w:rsidP="007621F7">
      <w:pPr>
        <w:rPr>
          <w:rFonts w:ascii="Arial" w:hAnsi="Arial" w:cs="Arial"/>
        </w:rPr>
      </w:pPr>
      <w:r>
        <w:rPr>
          <w:rStyle w:val="CommentReference"/>
          <w:rFonts w:ascii="Arial" w:hAnsi="Arial" w:cs="Arial"/>
        </w:rPr>
        <w:lastRenderedPageBreak/>
        <w:commentReference w:id="3"/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7621F7" w:rsidRPr="00D455F2" w14:paraId="718C2053" w14:textId="77777777" w:rsidTr="00763C0A">
        <w:trPr>
          <w:cantSplit/>
          <w:tblHeader/>
        </w:trPr>
        <w:tc>
          <w:tcPr>
            <w:tcW w:w="709" w:type="dxa"/>
            <w:tcBorders>
              <w:bottom w:val="single" w:sz="4" w:space="0" w:color="C0C0C0"/>
            </w:tcBorders>
          </w:tcPr>
          <w:p w14:paraId="1FFBA8AC" w14:textId="77777777" w:rsidR="007621F7" w:rsidRPr="00D455F2" w:rsidRDefault="007621F7" w:rsidP="00763C0A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D455F2">
              <w:rPr>
                <w:rFonts w:ascii="Arial" w:hAnsi="Arial" w:cs="Arial"/>
                <w:b/>
                <w:u w:val="single"/>
              </w:rPr>
              <w:br w:type="page"/>
            </w:r>
            <w:r w:rsidRPr="00D455F2">
              <w:rPr>
                <w:rFonts w:ascii="Arial" w:hAnsi="Arial" w:cs="Arial"/>
                <w:b/>
                <w:u w:val="single"/>
              </w:rPr>
              <w:br w:type="page"/>
            </w:r>
          </w:p>
        </w:tc>
        <w:tc>
          <w:tcPr>
            <w:tcW w:w="8363" w:type="dxa"/>
            <w:tcBorders>
              <w:bottom w:val="single" w:sz="4" w:space="0" w:color="C0C0C0"/>
            </w:tcBorders>
          </w:tcPr>
          <w:p w14:paraId="14829B4A" w14:textId="77777777" w:rsidR="007621F7" w:rsidRPr="00D455F2" w:rsidRDefault="007621F7" w:rsidP="00763C0A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D455F2">
              <w:rPr>
                <w:rFonts w:ascii="Arial" w:hAnsi="Arial" w:cs="Arial"/>
                <w:b/>
                <w:u w:val="single"/>
              </w:rPr>
              <w:t>TABLE CTA</w:t>
            </w:r>
          </w:p>
        </w:tc>
      </w:tr>
      <w:tr w:rsidR="007621F7" w:rsidRPr="00D455F2" w14:paraId="6B499D1F" w14:textId="77777777" w:rsidTr="00763C0A">
        <w:trPr>
          <w:tblHeader/>
        </w:trPr>
        <w:tc>
          <w:tcPr>
            <w:tcW w:w="709" w:type="dxa"/>
            <w:tcBorders>
              <w:right w:val="single" w:sz="4" w:space="0" w:color="C0C0C0"/>
            </w:tcBorders>
          </w:tcPr>
          <w:p w14:paraId="27C10411" w14:textId="77777777" w:rsidR="007621F7" w:rsidRPr="00D455F2" w:rsidRDefault="007621F7" w:rsidP="00763C0A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D455F2">
              <w:rPr>
                <w:rFonts w:ascii="Arial" w:hAnsi="Arial" w:cs="Arial"/>
                <w:b/>
                <w:u w:val="single"/>
              </w:rPr>
              <w:t>No.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32C5DA04" w14:textId="77777777" w:rsidR="007621F7" w:rsidRPr="00D455F2" w:rsidRDefault="007621F7" w:rsidP="00763C0A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D455F2">
              <w:rPr>
                <w:rFonts w:ascii="Arial" w:hAnsi="Arial" w:cs="Arial"/>
                <w:b/>
                <w:u w:val="single"/>
              </w:rPr>
              <w:t>SCHEDULE</w:t>
            </w:r>
          </w:p>
        </w:tc>
      </w:tr>
      <w:tr w:rsidR="007621F7" w:rsidRPr="001D4914" w14:paraId="5115C7D6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021DAE05" w14:textId="77777777" w:rsidR="007621F7" w:rsidRPr="001D4914" w:rsidRDefault="007621F7" w:rsidP="00763C0A">
            <w:pPr>
              <w:spacing w:before="40" w:after="40"/>
              <w:ind w:left="743" w:hanging="74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47A99DC1" w14:textId="77777777" w:rsidR="007621F7" w:rsidRPr="001D4914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  <w:b/>
                <w:i/>
              </w:rPr>
            </w:pPr>
            <w:r w:rsidRPr="001D4914">
              <w:rPr>
                <w:rFonts w:ascii="Arial" w:hAnsi="Arial" w:cs="Arial"/>
                <w:b/>
                <w:i/>
              </w:rPr>
              <w:t>Payment Schedules</w:t>
            </w:r>
          </w:p>
        </w:tc>
      </w:tr>
      <w:tr w:rsidR="007621F7" w:rsidRPr="000D173D" w14:paraId="7D841F88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4BA03B9A" w14:textId="77777777" w:rsidR="007621F7" w:rsidRPr="000D173D" w:rsidRDefault="007621F7" w:rsidP="00763C0A">
            <w:pPr>
              <w:spacing w:before="40" w:after="40"/>
              <w:ind w:left="743" w:hanging="743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5D1B5B22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Schedule of Prices</w:t>
            </w:r>
          </w:p>
        </w:tc>
      </w:tr>
      <w:tr w:rsidR="007621F7" w:rsidRPr="000D173D" w14:paraId="69D04B8C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50BAB218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254F2F24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Schedule of Quantities and Prices</w:t>
            </w:r>
          </w:p>
        </w:tc>
      </w:tr>
      <w:tr w:rsidR="007621F7" w:rsidRPr="000D173D" w14:paraId="1798CBF5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6EF2108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4ED334AE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Schedule of Rates</w:t>
            </w:r>
          </w:p>
        </w:tc>
      </w:tr>
      <w:tr w:rsidR="007621F7" w:rsidRPr="000D173D" w14:paraId="38ED2B11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5BD53A30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1E262885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Schedule of Overheads and Profit</w:t>
            </w:r>
          </w:p>
        </w:tc>
      </w:tr>
      <w:tr w:rsidR="007621F7" w:rsidRPr="000D173D" w14:paraId="69D7F829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D9A0037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18074468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Schedule of Rates for Variations</w:t>
            </w:r>
          </w:p>
        </w:tc>
      </w:tr>
      <w:tr w:rsidR="007621F7" w:rsidRPr="000D173D" w14:paraId="1A61701B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1D582772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59EDFF21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Schedule of Rates for Daywork</w:t>
            </w:r>
          </w:p>
        </w:tc>
      </w:tr>
      <w:tr w:rsidR="007621F7" w:rsidRPr="000D173D" w14:paraId="7977592F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27166A7E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22001D78" w14:textId="77777777" w:rsidR="007621F7" w:rsidRPr="000D173D" w:rsidRDefault="007621F7" w:rsidP="00763C0A">
            <w:pPr>
              <w:spacing w:before="40" w:after="40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 xml:space="preserve">Published List Selling Prices </w:t>
            </w:r>
            <w:r>
              <w:rPr>
                <w:rFonts w:ascii="Arial" w:hAnsi="Arial" w:cs="Arial"/>
              </w:rPr>
              <w:t>of Bituminous Products.</w:t>
            </w:r>
            <w:r w:rsidRPr="000D173D">
              <w:rPr>
                <w:rFonts w:ascii="Arial" w:hAnsi="Arial" w:cs="Arial"/>
              </w:rPr>
              <w:t xml:space="preserve"> </w:t>
            </w:r>
          </w:p>
        </w:tc>
      </w:tr>
      <w:tr w:rsidR="007621F7" w:rsidRPr="000D173D" w14:paraId="19E7DDA7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2A5630C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4DD5B0AE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Rise and Fall Content Factors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621F7" w:rsidRPr="000D173D" w14:paraId="6480368D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6F2F0C5B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7AFA0434" w14:textId="77777777" w:rsidR="007621F7" w:rsidRPr="001D4914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  <w:b/>
                <w:i/>
              </w:rPr>
            </w:pPr>
            <w:r w:rsidRPr="001D4914">
              <w:rPr>
                <w:rFonts w:ascii="Arial" w:hAnsi="Arial" w:cs="Arial"/>
                <w:b/>
                <w:i/>
              </w:rPr>
              <w:t xml:space="preserve">Commercial &amp; Contractual Schedules </w:t>
            </w:r>
          </w:p>
        </w:tc>
      </w:tr>
      <w:tr w:rsidR="007621F7" w:rsidRPr="000D173D" w14:paraId="150BE9D9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25B99C36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20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5CAA870D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Working Time</w:t>
            </w:r>
          </w:p>
        </w:tc>
      </w:tr>
      <w:tr w:rsidR="007621F7" w:rsidRPr="000D173D" w14:paraId="103D62E4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0516E16F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21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59D30A42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Cash Flow</w:t>
            </w:r>
          </w:p>
        </w:tc>
      </w:tr>
      <w:tr w:rsidR="007621F7" w:rsidRPr="000D173D" w14:paraId="41F9DCA8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1E07814C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22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20F80A7E" w14:textId="77777777" w:rsidR="007621F7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Certificate(s) of Currency of Insurance.</w:t>
            </w:r>
          </w:p>
          <w:p w14:paraId="66B73AFE" w14:textId="77777777" w:rsidR="007621F7" w:rsidRDefault="007621F7" w:rsidP="007621F7">
            <w:pPr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194BF0">
              <w:rPr>
                <w:rFonts w:ascii="Arial" w:hAnsi="Arial" w:cs="Arial"/>
                <w:color w:val="0000FF"/>
              </w:rPr>
              <w:t>Public Liability Insurance.</w:t>
            </w:r>
          </w:p>
          <w:p w14:paraId="1E5F1D75" w14:textId="77777777" w:rsidR="007621F7" w:rsidRPr="000D173D" w:rsidRDefault="007621F7" w:rsidP="007621F7">
            <w:pPr>
              <w:numPr>
                <w:ilvl w:val="1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194BF0">
              <w:rPr>
                <w:rFonts w:ascii="Arial" w:hAnsi="Arial" w:cs="Arial"/>
                <w:color w:val="0000FF"/>
              </w:rPr>
              <w:t>Professional Indemnity Insurance.</w:t>
            </w:r>
            <w:r>
              <w:rPr>
                <w:rFonts w:ascii="Arial" w:hAnsi="Arial" w:cs="Arial"/>
                <w:color w:val="0000FF"/>
              </w:rPr>
              <w:t xml:space="preserve"> *</w:t>
            </w:r>
          </w:p>
        </w:tc>
      </w:tr>
      <w:tr w:rsidR="007621F7" w:rsidRPr="000D173D" w14:paraId="73062C93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2992F9FD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23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068D3A67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Undertaking of Compliance</w:t>
            </w:r>
          </w:p>
        </w:tc>
      </w:tr>
      <w:tr w:rsidR="007621F7" w:rsidRPr="000D173D" w14:paraId="554A456F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4EE8F538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24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5A143BE2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 xml:space="preserve">Risk Allocation Table </w:t>
            </w:r>
            <w:r>
              <w:rPr>
                <w:rFonts w:ascii="Arial" w:hAnsi="Arial" w:cs="Arial"/>
              </w:rPr>
              <w:t>*</w:t>
            </w:r>
          </w:p>
        </w:tc>
      </w:tr>
      <w:tr w:rsidR="007621F7" w:rsidRPr="000D173D" w14:paraId="1202C8D6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1D56A897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25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208E6699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Program of Work, including details of resources allocated to each activity.</w:t>
            </w:r>
          </w:p>
        </w:tc>
      </w:tr>
      <w:tr w:rsidR="007621F7" w:rsidRPr="000D173D" w14:paraId="34E724A5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0FDF77A3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26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0AFD5D0B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 xml:space="preserve">Design Program </w:t>
            </w:r>
            <w:r>
              <w:rPr>
                <w:rFonts w:ascii="Arial" w:hAnsi="Arial" w:cs="Arial"/>
              </w:rPr>
              <w:t>*</w:t>
            </w:r>
          </w:p>
        </w:tc>
      </w:tr>
      <w:tr w:rsidR="007621F7" w:rsidRPr="00CE37BF" w14:paraId="66FF85D7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2275A9E1" w14:textId="77777777" w:rsidR="007621F7" w:rsidRPr="00CE37BF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1702F1B6" w14:textId="77777777" w:rsidR="007621F7" w:rsidRPr="00AE46FC" w:rsidRDefault="007621F7" w:rsidP="00763C0A">
            <w:pPr>
              <w:spacing w:before="40" w:after="40"/>
              <w:rPr>
                <w:rFonts w:ascii="Arial" w:hAnsi="Arial" w:cs="Arial"/>
              </w:rPr>
            </w:pPr>
            <w:r w:rsidRPr="00AE46FC">
              <w:rPr>
                <w:rFonts w:ascii="Arial" w:hAnsi="Arial" w:cs="Arial"/>
              </w:rPr>
              <w:t>Parent Company Guarantee</w:t>
            </w:r>
          </w:p>
        </w:tc>
      </w:tr>
      <w:tr w:rsidR="007621F7" w:rsidRPr="00CE37BF" w14:paraId="689E7A9D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3BE882E" w14:textId="77777777" w:rsidR="007621F7" w:rsidRPr="00CE37BF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6F7B4F4F" w14:textId="77777777" w:rsidR="007621F7" w:rsidRPr="00C14ED0" w:rsidRDefault="007621F7" w:rsidP="00763C0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Employment Contribution Test / </w:t>
            </w:r>
            <w:r w:rsidRPr="00C14ED0">
              <w:rPr>
                <w:rFonts w:ascii="Arial" w:hAnsi="Arial" w:cs="Arial"/>
              </w:rPr>
              <w:t>Industry Participation Plan</w:t>
            </w:r>
          </w:p>
        </w:tc>
      </w:tr>
      <w:tr w:rsidR="007621F7" w:rsidRPr="000D173D" w14:paraId="203A5334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66BF8637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5C8CCA50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Resource</w:t>
            </w:r>
            <w:r w:rsidRPr="001D4914">
              <w:rPr>
                <w:rFonts w:ascii="Arial" w:hAnsi="Arial" w:cs="Arial"/>
                <w:b/>
                <w:i/>
              </w:rPr>
              <w:t xml:space="preserve"> Schedules</w:t>
            </w:r>
          </w:p>
        </w:tc>
      </w:tr>
      <w:tr w:rsidR="007621F7" w:rsidRPr="000D173D" w14:paraId="5344395D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896BA31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D173D">
              <w:rPr>
                <w:rFonts w:ascii="Arial" w:hAnsi="Arial" w:cs="Arial"/>
              </w:rPr>
              <w:t>0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4971F4DE" w14:textId="77777777" w:rsidR="007621F7" w:rsidRPr="00DC6738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DC6738">
              <w:rPr>
                <w:rFonts w:ascii="Arial" w:hAnsi="Arial" w:cs="Arial"/>
              </w:rPr>
              <w:t>Contractor’s Personnel, including:</w:t>
            </w:r>
          </w:p>
          <w:p w14:paraId="33CBC749" w14:textId="77777777" w:rsidR="007621F7" w:rsidRPr="00DC6738" w:rsidRDefault="007621F7" w:rsidP="007621F7">
            <w:pPr>
              <w:numPr>
                <w:ilvl w:val="1"/>
                <w:numId w:val="10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DC6738">
              <w:rPr>
                <w:rFonts w:ascii="Arial" w:hAnsi="Arial" w:cs="Arial"/>
                <w:color w:val="0000FF"/>
              </w:rPr>
              <w:t>Organisation Chart showing personnel allocated to the Contract.</w:t>
            </w:r>
          </w:p>
          <w:p w14:paraId="2BA8FECF" w14:textId="77777777" w:rsidR="007621F7" w:rsidRPr="00DC6738" w:rsidRDefault="007621F7" w:rsidP="007621F7">
            <w:pPr>
              <w:numPr>
                <w:ilvl w:val="1"/>
                <w:numId w:val="10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DC6738">
              <w:rPr>
                <w:rFonts w:ascii="Arial" w:hAnsi="Arial" w:cs="Arial"/>
                <w:color w:val="0000FF"/>
              </w:rPr>
              <w:t>Minimum experience and skills for each position.</w:t>
            </w:r>
          </w:p>
          <w:p w14:paraId="0D440306" w14:textId="117EE859" w:rsidR="007621F7" w:rsidRPr="00DC6738" w:rsidRDefault="007621F7" w:rsidP="007621F7">
            <w:pPr>
              <w:numPr>
                <w:ilvl w:val="1"/>
                <w:numId w:val="10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DC6738">
              <w:rPr>
                <w:rFonts w:ascii="Arial" w:hAnsi="Arial" w:cs="Arial"/>
                <w:color w:val="0000FF"/>
              </w:rPr>
              <w:t>Qualifications, experience, CVs for Personnel.</w:t>
            </w:r>
          </w:p>
          <w:p w14:paraId="0534BD06" w14:textId="77777777" w:rsidR="007621F7" w:rsidRPr="00DC6738" w:rsidRDefault="007621F7" w:rsidP="007621F7">
            <w:pPr>
              <w:numPr>
                <w:ilvl w:val="1"/>
                <w:numId w:val="10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DC6738">
              <w:rPr>
                <w:rFonts w:ascii="Arial" w:hAnsi="Arial" w:cs="Arial"/>
                <w:color w:val="0000FF"/>
              </w:rPr>
              <w:t>Backup Personnel.</w:t>
            </w:r>
          </w:p>
        </w:tc>
      </w:tr>
      <w:tr w:rsidR="007621F7" w:rsidRPr="000D173D" w14:paraId="2276607E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B5988BC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D173D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34DFA057" w14:textId="77777777" w:rsidR="007621F7" w:rsidRPr="00DC6738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DC6738">
              <w:rPr>
                <w:rFonts w:ascii="Arial" w:hAnsi="Arial" w:cs="Arial"/>
              </w:rPr>
              <w:t>Subcontractors and Suppliers, including:</w:t>
            </w:r>
          </w:p>
          <w:p w14:paraId="0216EFD1" w14:textId="77777777" w:rsidR="007621F7" w:rsidRDefault="007621F7" w:rsidP="007621F7">
            <w:pPr>
              <w:numPr>
                <w:ilvl w:val="1"/>
                <w:numId w:val="5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Details of any subcontractor with a value greater than $1.0 million or 25% of the Contract Sum.</w:t>
            </w:r>
          </w:p>
          <w:p w14:paraId="44FADFF8" w14:textId="77777777" w:rsidR="007621F7" w:rsidRPr="00DC6738" w:rsidRDefault="007621F7" w:rsidP="007621F7">
            <w:pPr>
              <w:numPr>
                <w:ilvl w:val="1"/>
                <w:numId w:val="5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DC6738">
              <w:rPr>
                <w:rFonts w:ascii="Arial" w:hAnsi="Arial" w:cs="Arial"/>
                <w:color w:val="0000FF"/>
              </w:rPr>
              <w:t xml:space="preserve">Details of Surveyor, </w:t>
            </w:r>
          </w:p>
          <w:p w14:paraId="676F0C07" w14:textId="77777777" w:rsidR="007621F7" w:rsidRPr="005461E5" w:rsidRDefault="007621F7" w:rsidP="007621F7">
            <w:pPr>
              <w:numPr>
                <w:ilvl w:val="1"/>
                <w:numId w:val="5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DC6738">
              <w:rPr>
                <w:rFonts w:ascii="Arial" w:hAnsi="Arial" w:cs="Arial"/>
                <w:color w:val="0000FF"/>
              </w:rPr>
              <w:t xml:space="preserve">Organisation chart showing relationships and responsibilities of the head contractor </w:t>
            </w:r>
            <w:r w:rsidRPr="005461E5">
              <w:rPr>
                <w:rFonts w:ascii="Arial" w:hAnsi="Arial" w:cs="Arial"/>
                <w:color w:val="0000FF"/>
              </w:rPr>
              <w:t>and subcontractors. *</w:t>
            </w:r>
          </w:p>
          <w:p w14:paraId="2A2D5EB5" w14:textId="77777777" w:rsidR="007621F7" w:rsidRPr="005461E5" w:rsidRDefault="007621F7" w:rsidP="007621F7">
            <w:pPr>
              <w:numPr>
                <w:ilvl w:val="1"/>
                <w:numId w:val="5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5461E5">
              <w:rPr>
                <w:rFonts w:ascii="Arial" w:hAnsi="Arial" w:cs="Arial"/>
                <w:color w:val="0000FF"/>
              </w:rPr>
              <w:t>Design consultants, including signalling, electrification, urban and landscape and noise mitigation design consultants</w:t>
            </w:r>
          </w:p>
          <w:p w14:paraId="29970A64" w14:textId="77777777" w:rsidR="007621F7" w:rsidRPr="00DC6738" w:rsidRDefault="007621F7" w:rsidP="007621F7">
            <w:pPr>
              <w:numPr>
                <w:ilvl w:val="1"/>
                <w:numId w:val="5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Proof Engineer. *</w:t>
            </w:r>
          </w:p>
        </w:tc>
      </w:tr>
      <w:tr w:rsidR="00982785" w:rsidRPr="000D173D" w14:paraId="7735E733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02E01E02" w14:textId="69F387EF" w:rsidR="00982785" w:rsidRDefault="00982785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4FC9B53E" w14:textId="3BC52F0E" w:rsidR="00982785" w:rsidRDefault="00982785" w:rsidP="00374E30">
            <w:pPr>
              <w:spacing w:before="40" w:after="40"/>
              <w:ind w:left="743" w:hanging="74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Evidence that the tenderer holds the following </w:t>
            </w:r>
            <w:r w:rsidR="00583302" w:rsidRPr="00583302">
              <w:rPr>
                <w:rFonts w:ascii="Arial" w:hAnsi="Arial" w:cs="Arial"/>
                <w:spacing w:val="-2"/>
              </w:rPr>
              <w:t>licences, registrations or permits</w:t>
            </w:r>
            <w:r>
              <w:rPr>
                <w:rFonts w:ascii="Arial" w:hAnsi="Arial" w:cs="Arial"/>
                <w:spacing w:val="-2"/>
              </w:rPr>
              <w:t>:</w:t>
            </w:r>
          </w:p>
          <w:p w14:paraId="083AF567" w14:textId="6FBE244A" w:rsidR="00982785" w:rsidRDefault="00982785" w:rsidP="00583302">
            <w:pPr>
              <w:numPr>
                <w:ilvl w:val="1"/>
                <w:numId w:val="19"/>
              </w:num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[</w:t>
            </w:r>
            <w:r w:rsidRPr="00583302">
              <w:rPr>
                <w:rFonts w:ascii="Arial" w:hAnsi="Arial" w:cs="Arial"/>
                <w:spacing w:val="-2"/>
                <w:highlight w:val="yellow"/>
              </w:rPr>
              <w:t xml:space="preserve">insert </w:t>
            </w:r>
            <w:r w:rsidR="00583302" w:rsidRPr="00583302">
              <w:rPr>
                <w:rFonts w:ascii="Arial" w:hAnsi="Arial" w:cs="Arial"/>
                <w:spacing w:val="-2"/>
                <w:highlight w:val="yellow"/>
              </w:rPr>
              <w:t xml:space="preserve">licence/registration/permit </w:t>
            </w:r>
            <w:r w:rsidRPr="00583302">
              <w:rPr>
                <w:rFonts w:ascii="Arial" w:hAnsi="Arial" w:cs="Arial"/>
                <w:spacing w:val="-2"/>
                <w:highlight w:val="yellow"/>
              </w:rPr>
              <w:t xml:space="preserve">relevant </w:t>
            </w:r>
            <w:r w:rsidRPr="0047047B">
              <w:rPr>
                <w:rFonts w:ascii="Arial" w:hAnsi="Arial" w:cs="Arial"/>
                <w:spacing w:val="-2"/>
                <w:highlight w:val="yellow"/>
              </w:rPr>
              <w:t xml:space="preserve">to </w:t>
            </w:r>
            <w:r w:rsidRPr="00982785">
              <w:rPr>
                <w:rFonts w:ascii="Arial" w:hAnsi="Arial" w:cs="Arial"/>
                <w:spacing w:val="-2"/>
                <w:highlight w:val="yellow"/>
              </w:rPr>
              <w:t xml:space="preserve">works, eg </w:t>
            </w:r>
            <w:r w:rsidR="00374E30">
              <w:rPr>
                <w:rFonts w:ascii="Arial" w:hAnsi="Arial" w:cs="Arial"/>
                <w:spacing w:val="-2"/>
                <w:highlight w:val="yellow"/>
              </w:rPr>
              <w:t xml:space="preserve">South Australian </w:t>
            </w:r>
            <w:r w:rsidRPr="00982785">
              <w:rPr>
                <w:rFonts w:ascii="Arial" w:hAnsi="Arial" w:cs="Arial"/>
                <w:spacing w:val="-2"/>
                <w:highlight w:val="yellow"/>
              </w:rPr>
              <w:t>Builders Licence</w:t>
            </w:r>
            <w:r w:rsidR="000F2AE4" w:rsidRPr="000F2AE4">
              <w:rPr>
                <w:rFonts w:ascii="Arial" w:hAnsi="Arial" w:cs="Arial"/>
                <w:spacing w:val="-2"/>
                <w:highlight w:val="yellow"/>
              </w:rPr>
              <w:t>, including applicable Categories and Subcategories</w:t>
            </w:r>
            <w:r>
              <w:rPr>
                <w:rFonts w:ascii="Arial" w:hAnsi="Arial" w:cs="Arial"/>
                <w:spacing w:val="-2"/>
              </w:rPr>
              <w:t>]</w:t>
            </w:r>
          </w:p>
          <w:p w14:paraId="58E516C8" w14:textId="77777777" w:rsidR="00982785" w:rsidRPr="0047047B" w:rsidRDefault="00982785" w:rsidP="00982785">
            <w:pPr>
              <w:numPr>
                <w:ilvl w:val="1"/>
                <w:numId w:val="19"/>
              </w:num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[</w:t>
            </w:r>
            <w:r w:rsidRPr="0047047B">
              <w:rPr>
                <w:rFonts w:ascii="Arial" w:hAnsi="Arial" w:cs="Arial"/>
                <w:spacing w:val="-2"/>
                <w:highlight w:val="yellow"/>
              </w:rPr>
              <w:t>insert</w:t>
            </w:r>
            <w:r>
              <w:rPr>
                <w:rFonts w:ascii="Arial" w:hAnsi="Arial" w:cs="Arial"/>
                <w:spacing w:val="-2"/>
              </w:rPr>
              <w:t>]</w:t>
            </w:r>
          </w:p>
          <w:p w14:paraId="6AEBE826" w14:textId="77777777" w:rsidR="00982785" w:rsidRPr="00DC6738" w:rsidRDefault="00982785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</w:p>
        </w:tc>
      </w:tr>
      <w:tr w:rsidR="007621F7" w:rsidRPr="000D173D" w14:paraId="0D9D2C5F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32608429" w14:textId="77777777" w:rsidR="007621F7" w:rsidRPr="000D173D" w:rsidRDefault="007621F7" w:rsidP="00763C0A">
            <w:pPr>
              <w:spacing w:before="40" w:after="40"/>
              <w:ind w:left="743" w:hanging="74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3BBAF030" w14:textId="77777777" w:rsidR="007621F7" w:rsidRPr="001D4914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  <w:b/>
                <w:i/>
              </w:rPr>
            </w:pPr>
            <w:r w:rsidRPr="001D4914">
              <w:rPr>
                <w:rFonts w:ascii="Arial" w:hAnsi="Arial" w:cs="Arial"/>
                <w:b/>
                <w:i/>
              </w:rPr>
              <w:t>Technical Schedules</w:t>
            </w:r>
          </w:p>
        </w:tc>
      </w:tr>
      <w:tr w:rsidR="007621F7" w:rsidRPr="00F27884" w14:paraId="2A03E02B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61BBDE33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D173D">
              <w:rPr>
                <w:rFonts w:ascii="Arial" w:hAnsi="Arial" w:cs="Arial"/>
              </w:rPr>
              <w:t>0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7F483260" w14:textId="77777777" w:rsidR="007621F7" w:rsidRPr="00F27884" w:rsidRDefault="007621F7" w:rsidP="00763C0A">
            <w:pPr>
              <w:spacing w:before="40" w:after="40"/>
              <w:rPr>
                <w:rFonts w:ascii="Arial" w:hAnsi="Arial" w:cs="Arial"/>
              </w:rPr>
            </w:pPr>
            <w:r w:rsidRPr="00F27884">
              <w:rPr>
                <w:rFonts w:ascii="Arial" w:hAnsi="Arial" w:cs="Arial"/>
              </w:rPr>
              <w:t xml:space="preserve">Construction </w:t>
            </w:r>
            <w:r>
              <w:rPr>
                <w:rFonts w:ascii="Arial" w:hAnsi="Arial" w:cs="Arial"/>
              </w:rPr>
              <w:t>Plan</w:t>
            </w:r>
            <w:r w:rsidRPr="00F27884">
              <w:rPr>
                <w:rFonts w:ascii="Arial" w:hAnsi="Arial" w:cs="Arial"/>
              </w:rPr>
              <w:t>, including:</w:t>
            </w:r>
          </w:p>
          <w:p w14:paraId="0FC183A4" w14:textId="77777777" w:rsidR="007621F7" w:rsidRPr="00194BF0" w:rsidRDefault="007621F7" w:rsidP="007621F7">
            <w:pPr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lastRenderedPageBreak/>
              <w:t>Locat</w:t>
            </w:r>
            <w:r>
              <w:rPr>
                <w:rFonts w:ascii="Arial" w:hAnsi="Arial" w:cs="Arial"/>
                <w:color w:val="0000FF"/>
              </w:rPr>
              <w:t>ion and usage of compound area.</w:t>
            </w:r>
          </w:p>
          <w:p w14:paraId="0DE3DA50" w14:textId="77777777" w:rsidR="007621F7" w:rsidRPr="00194BF0" w:rsidRDefault="007621F7" w:rsidP="007621F7">
            <w:pPr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Method for constructing the joint (overtaking lane contracts only).</w:t>
            </w:r>
          </w:p>
          <w:p w14:paraId="793AD739" w14:textId="77777777" w:rsidR="007621F7" w:rsidRPr="00194BF0" w:rsidRDefault="007621F7" w:rsidP="007621F7">
            <w:pPr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Methodology for locating utility services in advance of work being undertaken.</w:t>
            </w:r>
          </w:p>
          <w:p w14:paraId="615F8D55" w14:textId="77777777" w:rsidR="007621F7" w:rsidRPr="00194BF0" w:rsidRDefault="007621F7" w:rsidP="007621F7">
            <w:pPr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Plant to be used for production of cement stabilised material and the addition of retarder.</w:t>
            </w:r>
          </w:p>
          <w:p w14:paraId="29BDD7D0" w14:textId="77777777" w:rsidR="007621F7" w:rsidRPr="00F27884" w:rsidRDefault="007621F7" w:rsidP="007621F7">
            <w:pPr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Mixing plant for unstabilised granular paveme</w:t>
            </w:r>
            <w:r w:rsidRPr="00F27884">
              <w:rPr>
                <w:rFonts w:ascii="Arial" w:hAnsi="Arial" w:cs="Arial"/>
                <w:color w:val="0000FF"/>
              </w:rPr>
              <w:t>nt.</w:t>
            </w:r>
          </w:p>
          <w:p w14:paraId="730D098C" w14:textId="77777777" w:rsidR="007621F7" w:rsidRDefault="007621F7" w:rsidP="007621F7">
            <w:pPr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F27884">
              <w:rPr>
                <w:rFonts w:ascii="Arial" w:hAnsi="Arial" w:cs="Arial"/>
                <w:color w:val="0000FF"/>
              </w:rPr>
              <w:t>Programming and co-ordination of adjustment of service top stones and pit li</w:t>
            </w:r>
            <w:r w:rsidRPr="00194BF0">
              <w:rPr>
                <w:rFonts w:ascii="Arial" w:hAnsi="Arial" w:cs="Arial"/>
                <w:color w:val="0000FF"/>
              </w:rPr>
              <w:t>ds.</w:t>
            </w:r>
          </w:p>
          <w:p w14:paraId="56342888" w14:textId="77777777" w:rsidR="007621F7" w:rsidRPr="00F27884" w:rsidRDefault="007621F7" w:rsidP="00763C0A">
            <w:pPr>
              <w:spacing w:before="40" w:after="40"/>
              <w:rPr>
                <w:rFonts w:ascii="Arial" w:hAnsi="Arial" w:cs="Arial"/>
                <w:color w:val="0000FF"/>
              </w:rPr>
            </w:pPr>
          </w:p>
        </w:tc>
      </w:tr>
      <w:tr w:rsidR="007621F7" w:rsidRPr="000D173D" w14:paraId="52834641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1BBA7A3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0D173D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471B0622" w14:textId="77777777" w:rsidR="007621F7" w:rsidRPr="00123D83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123D83">
              <w:rPr>
                <w:rFonts w:ascii="Arial" w:hAnsi="Arial" w:cs="Arial"/>
              </w:rPr>
              <w:t>Materials Schedule, including:</w:t>
            </w:r>
          </w:p>
          <w:p w14:paraId="72C7322C" w14:textId="77777777" w:rsidR="007621F7" w:rsidRPr="00123D83" w:rsidRDefault="007621F7" w:rsidP="007621F7">
            <w:pPr>
              <w:numPr>
                <w:ilvl w:val="1"/>
                <w:numId w:val="8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23D83">
              <w:rPr>
                <w:rFonts w:ascii="Arial" w:hAnsi="Arial" w:cs="Arial"/>
                <w:color w:val="0000FF"/>
              </w:rPr>
              <w:t>Details of proposed sources and suppliers of pavement materials and imported fill.</w:t>
            </w:r>
          </w:p>
          <w:p w14:paraId="5EDCAA6F" w14:textId="77777777" w:rsidR="007621F7" w:rsidRPr="00123D83" w:rsidRDefault="007621F7" w:rsidP="007621F7">
            <w:pPr>
              <w:numPr>
                <w:ilvl w:val="1"/>
                <w:numId w:val="8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23D83">
              <w:rPr>
                <w:rFonts w:ascii="Arial" w:hAnsi="Arial" w:cs="Arial"/>
                <w:color w:val="0000FF"/>
              </w:rPr>
              <w:t>NATA endorsed laboratory test results, showing gradings and other specified attributes of imported fill material.</w:t>
            </w:r>
          </w:p>
        </w:tc>
      </w:tr>
      <w:tr w:rsidR="007621F7" w:rsidRPr="000D173D" w14:paraId="08D33F02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112B14F7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D173D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3CD00A0B" w14:textId="77777777" w:rsidR="007621F7" w:rsidRPr="00F27884" w:rsidRDefault="007621F7" w:rsidP="00763C0A">
            <w:pPr>
              <w:spacing w:before="40" w:after="40"/>
              <w:rPr>
                <w:rFonts w:ascii="Arial" w:hAnsi="Arial" w:cs="Arial"/>
              </w:rPr>
            </w:pPr>
            <w:r w:rsidRPr="00F27884">
              <w:rPr>
                <w:rFonts w:ascii="Arial" w:hAnsi="Arial" w:cs="Arial"/>
              </w:rPr>
              <w:t xml:space="preserve">Earthworks </w:t>
            </w:r>
            <w:r>
              <w:rPr>
                <w:rFonts w:ascii="Arial" w:hAnsi="Arial" w:cs="Arial"/>
              </w:rPr>
              <w:t>Plan</w:t>
            </w:r>
            <w:r w:rsidRPr="00F27884">
              <w:rPr>
                <w:rFonts w:ascii="Arial" w:hAnsi="Arial" w:cs="Arial"/>
              </w:rPr>
              <w:t>, including:</w:t>
            </w:r>
          </w:p>
          <w:p w14:paraId="141E1852" w14:textId="77777777" w:rsidR="007621F7" w:rsidRPr="00194BF0" w:rsidRDefault="007621F7" w:rsidP="007621F7">
            <w:pPr>
              <w:numPr>
                <w:ilvl w:val="1"/>
                <w:numId w:val="7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Calculations of earthworks quantities (in cubic metres solid).</w:t>
            </w:r>
          </w:p>
          <w:p w14:paraId="6197D0D6" w14:textId="77777777" w:rsidR="007621F7" w:rsidRPr="00194BF0" w:rsidRDefault="007621F7" w:rsidP="007621F7">
            <w:pPr>
              <w:numPr>
                <w:ilvl w:val="1"/>
                <w:numId w:val="7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Assumed Bulking Factors.</w:t>
            </w:r>
          </w:p>
          <w:p w14:paraId="183393C9" w14:textId="77777777" w:rsidR="007621F7" w:rsidRPr="00194BF0" w:rsidRDefault="007621F7" w:rsidP="007621F7">
            <w:pPr>
              <w:numPr>
                <w:ilvl w:val="1"/>
                <w:numId w:val="7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Table showing the estimated quantities of material excavated from the site, imported and spoiled.</w:t>
            </w:r>
          </w:p>
          <w:p w14:paraId="0DB94B08" w14:textId="77777777" w:rsidR="007621F7" w:rsidRPr="00194BF0" w:rsidRDefault="007621F7" w:rsidP="007621F7">
            <w:pPr>
              <w:numPr>
                <w:ilvl w:val="1"/>
                <w:numId w:val="7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Nominated dump site.</w:t>
            </w:r>
          </w:p>
          <w:p w14:paraId="1880308D" w14:textId="77777777" w:rsidR="007621F7" w:rsidRPr="00F27884" w:rsidRDefault="007621F7" w:rsidP="007621F7">
            <w:pPr>
              <w:numPr>
                <w:ilvl w:val="1"/>
                <w:numId w:val="7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194BF0">
              <w:rPr>
                <w:rFonts w:ascii="Arial" w:hAnsi="Arial" w:cs="Arial"/>
                <w:color w:val="0000FF"/>
              </w:rPr>
              <w:t>Details of proposed haulage routes and copy of agreement with Council.</w:t>
            </w:r>
          </w:p>
        </w:tc>
      </w:tr>
      <w:tr w:rsidR="007621F7" w:rsidRPr="000D173D" w14:paraId="18DA9BB0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2B24E288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D173D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411334BA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 xml:space="preserve">Indicative seal design rates based on nominal aggregate properties. </w:t>
            </w:r>
          </w:p>
        </w:tc>
      </w:tr>
      <w:tr w:rsidR="007621F7" w:rsidRPr="000D173D" w14:paraId="1178534F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159379CB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D173D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55B425D4" w14:textId="77777777" w:rsidR="007621F7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 xml:space="preserve">Preliminary Design </w:t>
            </w:r>
            <w:r>
              <w:rPr>
                <w:rFonts w:ascii="Arial" w:hAnsi="Arial" w:cs="Arial"/>
              </w:rPr>
              <w:t>*</w:t>
            </w:r>
          </w:p>
          <w:p w14:paraId="7B1C21FC" w14:textId="77777777" w:rsidR="007621F7" w:rsidRPr="00CE37BF" w:rsidRDefault="007621F7" w:rsidP="007621F7">
            <w:pPr>
              <w:numPr>
                <w:ilvl w:val="1"/>
                <w:numId w:val="11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CE37BF">
              <w:rPr>
                <w:rFonts w:ascii="Arial" w:hAnsi="Arial" w:cs="Arial"/>
                <w:color w:val="0000FF"/>
              </w:rPr>
              <w:t>Aesthetics</w:t>
            </w:r>
          </w:p>
          <w:p w14:paraId="0150B6F0" w14:textId="77777777" w:rsidR="007621F7" w:rsidRPr="00CE37BF" w:rsidRDefault="007621F7" w:rsidP="007621F7">
            <w:pPr>
              <w:numPr>
                <w:ilvl w:val="1"/>
                <w:numId w:val="11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CE37BF">
              <w:rPr>
                <w:rFonts w:ascii="Arial" w:hAnsi="Arial" w:cs="Arial"/>
                <w:color w:val="0000FF"/>
              </w:rPr>
              <w:t>Geometrics</w:t>
            </w:r>
          </w:p>
          <w:p w14:paraId="1086C85E" w14:textId="77777777" w:rsidR="007621F7" w:rsidRPr="00CE37BF" w:rsidRDefault="007621F7" w:rsidP="007621F7">
            <w:pPr>
              <w:numPr>
                <w:ilvl w:val="1"/>
                <w:numId w:val="11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CE37BF">
              <w:rPr>
                <w:rFonts w:ascii="Arial" w:hAnsi="Arial" w:cs="Arial"/>
                <w:color w:val="0000FF"/>
              </w:rPr>
              <w:t>Drainage</w:t>
            </w:r>
          </w:p>
          <w:p w14:paraId="1DC173F3" w14:textId="77777777" w:rsidR="007621F7" w:rsidRPr="00CE37BF" w:rsidRDefault="007621F7" w:rsidP="007621F7">
            <w:pPr>
              <w:numPr>
                <w:ilvl w:val="1"/>
                <w:numId w:val="11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CE37BF">
              <w:rPr>
                <w:rFonts w:ascii="Arial" w:hAnsi="Arial" w:cs="Arial"/>
                <w:color w:val="0000FF"/>
              </w:rPr>
              <w:t>Structures</w:t>
            </w:r>
          </w:p>
          <w:p w14:paraId="218A004B" w14:textId="77777777" w:rsidR="007621F7" w:rsidRPr="00CE37BF" w:rsidRDefault="007621F7" w:rsidP="007621F7">
            <w:pPr>
              <w:numPr>
                <w:ilvl w:val="1"/>
                <w:numId w:val="11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CE37BF">
              <w:rPr>
                <w:rFonts w:ascii="Arial" w:hAnsi="Arial" w:cs="Arial"/>
                <w:color w:val="0000FF"/>
              </w:rPr>
              <w:t>Signalling</w:t>
            </w:r>
          </w:p>
          <w:p w14:paraId="4639F242" w14:textId="77777777" w:rsidR="007621F7" w:rsidRDefault="007621F7" w:rsidP="007621F7">
            <w:pPr>
              <w:numPr>
                <w:ilvl w:val="1"/>
                <w:numId w:val="11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 w:rsidRPr="00CE37BF">
              <w:rPr>
                <w:rFonts w:ascii="Arial" w:hAnsi="Arial" w:cs="Arial"/>
                <w:color w:val="0000FF"/>
              </w:rPr>
              <w:t>Electrification</w:t>
            </w:r>
          </w:p>
          <w:p w14:paraId="380FA83A" w14:textId="77777777" w:rsidR="007621F7" w:rsidRDefault="007621F7" w:rsidP="007621F7">
            <w:pPr>
              <w:numPr>
                <w:ilvl w:val="1"/>
                <w:numId w:val="11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Geotechnical</w:t>
            </w:r>
          </w:p>
          <w:p w14:paraId="4BB59DEC" w14:textId="77777777" w:rsidR="007621F7" w:rsidRPr="00CE37BF" w:rsidRDefault="007621F7" w:rsidP="007621F7">
            <w:pPr>
              <w:numPr>
                <w:ilvl w:val="1"/>
                <w:numId w:val="11"/>
              </w:numPr>
              <w:spacing w:before="40" w:after="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Landscape</w:t>
            </w:r>
          </w:p>
        </w:tc>
      </w:tr>
      <w:tr w:rsidR="007621F7" w:rsidRPr="00FE6600" w14:paraId="43E307C8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5020B8BE" w14:textId="77777777" w:rsidR="007621F7" w:rsidRPr="00FE6600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E6600"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125C2FF6" w14:textId="77777777" w:rsidR="007621F7" w:rsidRPr="00DC6738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  <w:color w:val="000000"/>
              </w:rPr>
            </w:pPr>
            <w:r w:rsidRPr="00DC6738">
              <w:rPr>
                <w:rFonts w:ascii="Arial" w:hAnsi="Arial" w:cs="Arial"/>
                <w:color w:val="000000"/>
              </w:rPr>
              <w:t>Contractor’s Construction Specification *</w:t>
            </w:r>
          </w:p>
          <w:p w14:paraId="75A8A929" w14:textId="77777777" w:rsidR="007621F7" w:rsidRPr="00DC6738" w:rsidRDefault="007621F7" w:rsidP="007621F7">
            <w:pPr>
              <w:numPr>
                <w:ilvl w:val="1"/>
                <w:numId w:val="6"/>
              </w:numPr>
              <w:spacing w:before="40" w:after="4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List of DPTI</w:t>
            </w:r>
            <w:r w:rsidRPr="00DC6738">
              <w:rPr>
                <w:rFonts w:ascii="Arial" w:hAnsi="Arial" w:cs="Arial"/>
                <w:color w:val="0000FF"/>
              </w:rPr>
              <w:t xml:space="preserve"> Master Specification Parts proposed to be used.</w:t>
            </w:r>
          </w:p>
          <w:p w14:paraId="626E7DF5" w14:textId="77777777" w:rsidR="007621F7" w:rsidRPr="00DC6738" w:rsidRDefault="007621F7" w:rsidP="007621F7">
            <w:pPr>
              <w:numPr>
                <w:ilvl w:val="1"/>
                <w:numId w:val="6"/>
              </w:numPr>
              <w:spacing w:before="40" w:after="40"/>
              <w:jc w:val="both"/>
              <w:rPr>
                <w:rFonts w:ascii="Arial" w:hAnsi="Arial" w:cs="Arial"/>
                <w:color w:val="0000FF"/>
              </w:rPr>
            </w:pPr>
            <w:r w:rsidRPr="00DC6738">
              <w:rPr>
                <w:rFonts w:ascii="Arial" w:hAnsi="Arial" w:cs="Arial"/>
                <w:color w:val="0000FF"/>
              </w:rPr>
              <w:t>Other specifications (draft)</w:t>
            </w:r>
          </w:p>
        </w:tc>
      </w:tr>
      <w:tr w:rsidR="007621F7" w:rsidRPr="000D173D" w14:paraId="6F47229B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7AE4D15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74D01F21" w14:textId="77777777" w:rsidR="007621F7" w:rsidRPr="001D4914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  <w:b/>
                <w:i/>
              </w:rPr>
            </w:pPr>
            <w:r w:rsidRPr="001D4914">
              <w:rPr>
                <w:rFonts w:ascii="Arial" w:hAnsi="Arial" w:cs="Arial"/>
                <w:b/>
                <w:i/>
              </w:rPr>
              <w:t>Management Schedules</w:t>
            </w:r>
          </w:p>
        </w:tc>
      </w:tr>
      <w:tr w:rsidR="007621F7" w:rsidRPr="000D173D" w14:paraId="03DE2509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17078AA0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175DC869" w14:textId="77777777" w:rsidR="007621F7" w:rsidRPr="000D173D" w:rsidRDefault="007621F7" w:rsidP="00763C0A">
            <w:pPr>
              <w:spacing w:before="40" w:after="40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Traffic Management Plan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7621F7" w:rsidRPr="000D173D" w14:paraId="2660FE01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C3F8948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2C828625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Quality Plan including all referenced procedures and methods.</w:t>
            </w:r>
          </w:p>
        </w:tc>
      </w:tr>
      <w:tr w:rsidR="007621F7" w:rsidRPr="000D173D" w14:paraId="08D1E280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1FD278E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17E35F76" w14:textId="77777777" w:rsidR="007621F7" w:rsidRPr="000D173D" w:rsidRDefault="007621F7" w:rsidP="00763C0A">
            <w:pPr>
              <w:spacing w:before="40" w:after="40"/>
              <w:rPr>
                <w:rFonts w:ascii="Arial" w:hAnsi="Arial" w:cs="Arial"/>
              </w:rPr>
            </w:pPr>
            <w:r w:rsidRPr="000D173D">
              <w:rPr>
                <w:rFonts w:ascii="Arial" w:hAnsi="Arial" w:cs="Arial"/>
              </w:rPr>
              <w:t>Contractor’s Environmental Management Plan including details of the proposed Contractor’s Activity Zone.</w:t>
            </w:r>
          </w:p>
        </w:tc>
      </w:tr>
      <w:tr w:rsidR="007621F7" w:rsidRPr="000D173D" w14:paraId="27A78EB1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6EAF78D" w14:textId="77777777" w:rsidR="007621F7" w:rsidRPr="000D173D" w:rsidRDefault="007621F7" w:rsidP="00763C0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2F27DF20" w14:textId="77777777" w:rsidR="007621F7" w:rsidRPr="000D173D" w:rsidRDefault="007621F7" w:rsidP="00763C0A">
            <w:pPr>
              <w:spacing w:before="40" w:after="40"/>
              <w:ind w:left="743" w:hanging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Health and </w:t>
            </w:r>
            <w:r w:rsidRPr="000D173D">
              <w:rPr>
                <w:rFonts w:ascii="Arial" w:hAnsi="Arial" w:cs="Arial"/>
              </w:rPr>
              <w:t xml:space="preserve">Safety </w:t>
            </w:r>
            <w:r>
              <w:rPr>
                <w:rFonts w:ascii="Arial" w:hAnsi="Arial" w:cs="Arial"/>
              </w:rPr>
              <w:t xml:space="preserve">Management </w:t>
            </w:r>
            <w:r w:rsidRPr="000D173D">
              <w:rPr>
                <w:rFonts w:ascii="Arial" w:hAnsi="Arial" w:cs="Arial"/>
              </w:rPr>
              <w:t>Plan.</w:t>
            </w:r>
          </w:p>
        </w:tc>
      </w:tr>
      <w:tr w:rsidR="007D5681" w:rsidRPr="000D173D" w14:paraId="75D2C888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41F0560B" w14:textId="4CA45ED8" w:rsidR="007D5681" w:rsidRDefault="007D5681" w:rsidP="007D568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D04F9"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3C21C015" w14:textId="4781B53C" w:rsidR="007D5681" w:rsidRPr="00595134" w:rsidRDefault="007D5681" w:rsidP="007D5681">
            <w:pPr>
              <w:spacing w:before="40" w:after="40"/>
              <w:rPr>
                <w:rFonts w:ascii="Arial" w:hAnsi="Arial" w:cs="Arial"/>
              </w:rPr>
            </w:pPr>
            <w:r w:rsidRPr="00595134">
              <w:rPr>
                <w:rFonts w:ascii="Arial" w:hAnsi="Arial" w:cs="Arial"/>
              </w:rPr>
              <w:t>Community Involvement Plan, outlining the proposed approach to community and key stakeholder involvement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  <w:tr w:rsidR="00B60C8B" w:rsidRPr="000D173D" w14:paraId="1E05B150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3BCE2239" w14:textId="5B7012D1" w:rsidR="00B60C8B" w:rsidRDefault="00B60C8B" w:rsidP="007D568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6E03ACB6" w14:textId="5068133F" w:rsidR="00B60C8B" w:rsidRPr="00595134" w:rsidRDefault="00B60C8B" w:rsidP="00384ABA">
            <w:pPr>
              <w:spacing w:before="40" w:after="40"/>
              <w:rPr>
                <w:rFonts w:ascii="Arial" w:hAnsi="Arial" w:cs="Arial"/>
              </w:rPr>
            </w:pPr>
            <w:r w:rsidRPr="00B60C8B">
              <w:rPr>
                <w:rFonts w:ascii="Arial" w:hAnsi="Arial" w:cs="Arial"/>
                <w:highlight w:val="yellow"/>
              </w:rPr>
              <w:t xml:space="preserve">Australian Government Building and Construction </w:t>
            </w:r>
            <w:r w:rsidRPr="00384ABA">
              <w:rPr>
                <w:rFonts w:ascii="Arial" w:hAnsi="Arial" w:cs="Arial"/>
                <w:highlight w:val="yellow"/>
              </w:rPr>
              <w:t>WHS</w:t>
            </w:r>
            <w:bookmarkStart w:id="4" w:name="_GoBack"/>
            <w:bookmarkEnd w:id="4"/>
            <w:r w:rsidRPr="00384ABA">
              <w:rPr>
                <w:rFonts w:ascii="Arial" w:hAnsi="Arial" w:cs="Arial"/>
                <w:highlight w:val="yellow"/>
              </w:rPr>
              <w:t xml:space="preserve"> </w:t>
            </w:r>
            <w:commentRangeStart w:id="5"/>
            <w:r w:rsidRPr="00384ABA">
              <w:rPr>
                <w:rFonts w:ascii="Arial" w:hAnsi="Arial" w:cs="Arial"/>
                <w:highlight w:val="yellow"/>
              </w:rPr>
              <w:t>Accreditation</w:t>
            </w:r>
            <w:commentRangeEnd w:id="5"/>
            <w:r w:rsidR="00384ABA" w:rsidRPr="00384ABA">
              <w:rPr>
                <w:rStyle w:val="CommentReference"/>
                <w:rFonts w:ascii="Arial" w:hAnsi="Arial" w:cs="Arial"/>
                <w:highlight w:val="yellow"/>
              </w:rPr>
              <w:commentReference w:id="5"/>
            </w:r>
            <w:r w:rsidRPr="00384ABA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7D5681" w:rsidRPr="000D173D" w14:paraId="3A03F6E2" w14:textId="77777777" w:rsidTr="00763C0A">
        <w:tc>
          <w:tcPr>
            <w:tcW w:w="709" w:type="dxa"/>
            <w:tcBorders>
              <w:right w:val="single" w:sz="4" w:space="0" w:color="C0C0C0"/>
            </w:tcBorders>
          </w:tcPr>
          <w:p w14:paraId="7F3B51EA" w14:textId="5612A513" w:rsidR="007D5681" w:rsidRDefault="007D5681" w:rsidP="007D568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363" w:type="dxa"/>
            <w:tcBorders>
              <w:left w:val="single" w:sz="4" w:space="0" w:color="C0C0C0"/>
            </w:tcBorders>
          </w:tcPr>
          <w:p w14:paraId="5E16B493" w14:textId="5B8B9460" w:rsidR="007D5681" w:rsidRPr="00E04D8E" w:rsidRDefault="007D5681" w:rsidP="007D5681">
            <w:pPr>
              <w:tabs>
                <w:tab w:val="left" w:pos="-720"/>
              </w:tabs>
              <w:suppressAutoHyphens/>
              <w:spacing w:before="60"/>
              <w:ind w:left="142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Company Financial Information</w:t>
            </w:r>
            <w:r>
              <w:rPr>
                <w:rFonts w:ascii="Arial" w:hAnsi="Arial" w:cs="Arial"/>
              </w:rPr>
              <w:t xml:space="preserve"> </w:t>
            </w:r>
            <w:r w:rsidRPr="00852511">
              <w:rPr>
                <w:rFonts w:ascii="Arial" w:hAnsi="Arial" w:cs="Arial"/>
                <w:b/>
                <w:i/>
              </w:rPr>
              <w:t>(separate .pdf file)</w:t>
            </w:r>
            <w:r>
              <w:rPr>
                <w:rFonts w:ascii="Arial" w:hAnsi="Arial" w:cs="Arial"/>
                <w:b/>
                <w:i/>
              </w:rPr>
              <w:t xml:space="preserve">(if not already submitted to </w:t>
            </w:r>
            <w:r w:rsidR="004D04F9">
              <w:rPr>
                <w:rFonts w:ascii="Arial" w:hAnsi="Arial" w:cs="Arial"/>
                <w:b/>
                <w:i/>
              </w:rPr>
              <w:t>D</w:t>
            </w:r>
            <w:r>
              <w:rPr>
                <w:rFonts w:ascii="Arial" w:hAnsi="Arial" w:cs="Arial"/>
                <w:b/>
                <w:i/>
              </w:rPr>
              <w:t xml:space="preserve">PTI within the preceding </w:t>
            </w:r>
            <w:r w:rsidR="004D04F9">
              <w:rPr>
                <w:rFonts w:ascii="Arial" w:hAnsi="Arial" w:cs="Arial"/>
                <w:b/>
                <w:i/>
              </w:rPr>
              <w:t>3</w:t>
            </w:r>
            <w:r>
              <w:rPr>
                <w:rFonts w:ascii="Arial" w:hAnsi="Arial" w:cs="Arial"/>
                <w:b/>
                <w:i/>
              </w:rPr>
              <w:t xml:space="preserve"> months)</w:t>
            </w:r>
          </w:p>
          <w:p w14:paraId="281A62EA" w14:textId="77777777" w:rsidR="007D5681" w:rsidRPr="00E04D8E" w:rsidRDefault="007D5681" w:rsidP="007D5681">
            <w:pPr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pacing w:before="60"/>
              <w:ind w:left="144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Details of the Proponent’s bank/financial institution including branch and contact details for the Manager.</w:t>
            </w:r>
          </w:p>
          <w:p w14:paraId="175179FC" w14:textId="77777777" w:rsidR="007D5681" w:rsidRPr="00E04D8E" w:rsidRDefault="007D5681" w:rsidP="007D5681">
            <w:pPr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pacing w:before="60"/>
              <w:ind w:left="144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Bank/financial institution overdraft facilities available to the Proponent, including a history of its use over the last 12 months.</w:t>
            </w:r>
          </w:p>
          <w:p w14:paraId="2BC17D42" w14:textId="77777777" w:rsidR="007D5681" w:rsidRPr="00E04D8E" w:rsidRDefault="007D5681" w:rsidP="007D5681">
            <w:pPr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pacing w:before="60"/>
              <w:ind w:left="144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lastRenderedPageBreak/>
              <w:t>Details of other funding facilities available and nature of security (including financial leasing arrangements, term loans etc.)</w:t>
            </w:r>
          </w:p>
          <w:p w14:paraId="38EF161B" w14:textId="77777777" w:rsidR="007D5681" w:rsidRPr="00E04D8E" w:rsidRDefault="007D5681" w:rsidP="007D5681">
            <w:pPr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pacing w:before="60"/>
              <w:ind w:left="144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Name, position and experience of the person(s) responsible for financial matters for the Proponent.</w:t>
            </w:r>
          </w:p>
          <w:p w14:paraId="472FEE70" w14:textId="77777777" w:rsidR="007D5681" w:rsidRPr="00E04D8E" w:rsidRDefault="007D5681" w:rsidP="007D5681">
            <w:pPr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pacing w:before="60"/>
              <w:ind w:left="144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Details of external accounting resources used by the Proponent, including qualifications, experience and length of involvement with the company.</w:t>
            </w:r>
          </w:p>
          <w:p w14:paraId="14DB165B" w14:textId="77777777" w:rsidR="007D5681" w:rsidRPr="00E04D8E" w:rsidRDefault="007D5681" w:rsidP="007D5681">
            <w:pPr>
              <w:numPr>
                <w:ilvl w:val="0"/>
                <w:numId w:val="17"/>
              </w:numPr>
              <w:tabs>
                <w:tab w:val="clear" w:pos="720"/>
                <w:tab w:val="num" w:pos="1440"/>
              </w:tabs>
              <w:spacing w:before="60"/>
              <w:ind w:left="144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Copies of the Financial Accounts for the last three financial years, audited if available, but at least signed off by company director and accountant.</w:t>
            </w:r>
          </w:p>
          <w:p w14:paraId="0A394037" w14:textId="77777777" w:rsidR="007D5681" w:rsidRPr="00E04D8E" w:rsidRDefault="007D5681" w:rsidP="007D5681">
            <w:pPr>
              <w:spacing w:before="60"/>
              <w:ind w:left="72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Statements shall include:</w:t>
            </w:r>
          </w:p>
          <w:p w14:paraId="19EF58F4" w14:textId="77777777" w:rsidR="007D5681" w:rsidRPr="00E04D8E" w:rsidRDefault="007D5681" w:rsidP="007D5681">
            <w:pPr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Trading Account/Profit and Loss Account/Operating Statement</w:t>
            </w:r>
          </w:p>
          <w:p w14:paraId="0E3442B7" w14:textId="77777777" w:rsidR="007D5681" w:rsidRPr="00E04D8E" w:rsidRDefault="007D5681" w:rsidP="007D5681">
            <w:pPr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Balance Sheet or statement of Financial Position</w:t>
            </w:r>
          </w:p>
          <w:p w14:paraId="05F01132" w14:textId="77777777" w:rsidR="007D5681" w:rsidRPr="00E04D8E" w:rsidRDefault="007D5681" w:rsidP="007D5681">
            <w:pPr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Statement of Cash Flows</w:t>
            </w:r>
          </w:p>
          <w:p w14:paraId="65D04CCE" w14:textId="77777777" w:rsidR="007D5681" w:rsidRPr="00E04D8E" w:rsidRDefault="007D5681" w:rsidP="007D5681">
            <w:pPr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All explanatory notes to accounts</w:t>
            </w:r>
          </w:p>
          <w:p w14:paraId="031F6A09" w14:textId="77777777" w:rsidR="007D5681" w:rsidRPr="00E04D8E" w:rsidRDefault="007D5681" w:rsidP="007D5681">
            <w:pPr>
              <w:numPr>
                <w:ilvl w:val="0"/>
                <w:numId w:val="14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Signed Auditor's Report or Signed Director's Report where applicable.</w:t>
            </w:r>
          </w:p>
          <w:p w14:paraId="3D68A48C" w14:textId="77777777" w:rsidR="007D5681" w:rsidRPr="00E04D8E" w:rsidRDefault="007D5681" w:rsidP="007D5681">
            <w:pPr>
              <w:spacing w:before="6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ab/>
              <w:t>Financial accounts shall identify the following elements separately:</w:t>
            </w:r>
          </w:p>
          <w:p w14:paraId="509C4765" w14:textId="77777777" w:rsidR="007D5681" w:rsidRPr="00E04D8E" w:rsidRDefault="007D5681" w:rsidP="007D5681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Current Assets</w:t>
            </w:r>
          </w:p>
          <w:p w14:paraId="166BDE03" w14:textId="77777777" w:rsidR="007D5681" w:rsidRPr="00E04D8E" w:rsidRDefault="007D5681" w:rsidP="007D5681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Net tangible assets</w:t>
            </w:r>
          </w:p>
          <w:p w14:paraId="4330D748" w14:textId="77777777" w:rsidR="007D5681" w:rsidRPr="00E04D8E" w:rsidRDefault="007D5681" w:rsidP="007D5681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Total Assets</w:t>
            </w:r>
          </w:p>
          <w:p w14:paraId="43BFB5DB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Current Liabilities</w:t>
            </w:r>
          </w:p>
          <w:p w14:paraId="2CB05E16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Debt</w:t>
            </w:r>
          </w:p>
          <w:p w14:paraId="05164F6F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Equity</w:t>
            </w:r>
          </w:p>
          <w:p w14:paraId="43F1F5D8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Retained Earnings</w:t>
            </w:r>
          </w:p>
          <w:p w14:paraId="347132DD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Contract revenue</w:t>
            </w:r>
          </w:p>
          <w:p w14:paraId="75B9287D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Other revenue</w:t>
            </w:r>
          </w:p>
          <w:p w14:paraId="5B534C4E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Interest Paid</w:t>
            </w:r>
          </w:p>
          <w:p w14:paraId="25A320C8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Declared profit</w:t>
            </w:r>
          </w:p>
          <w:p w14:paraId="7E2D6754" w14:textId="77777777" w:rsidR="007D5681" w:rsidRPr="00E04D8E" w:rsidRDefault="007D5681" w:rsidP="007D5681">
            <w:pPr>
              <w:numPr>
                <w:ilvl w:val="0"/>
                <w:numId w:val="16"/>
              </w:numPr>
              <w:tabs>
                <w:tab w:val="clear" w:pos="360"/>
                <w:tab w:val="num" w:pos="1080"/>
              </w:tabs>
              <w:spacing w:before="60"/>
              <w:ind w:left="108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Operating profit/loss before and after tax</w:t>
            </w:r>
          </w:p>
          <w:p w14:paraId="2DD093F5" w14:textId="77777777" w:rsidR="007D5681" w:rsidRPr="00E04D8E" w:rsidRDefault="007D5681" w:rsidP="007D5681">
            <w:pPr>
              <w:spacing w:before="60"/>
              <w:ind w:left="720" w:hanging="72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ab/>
              <w:t>A statement shall be attached detailing any of the above figures not separately disclosed in the financial statements.</w:t>
            </w:r>
          </w:p>
          <w:p w14:paraId="7688F14A" w14:textId="77777777" w:rsidR="007D5681" w:rsidRPr="00E04D8E" w:rsidRDefault="007D5681" w:rsidP="007D5681">
            <w:pPr>
              <w:spacing w:before="60"/>
              <w:ind w:left="72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In the case where the applicant is a Corporation and its accounts have not been audited, they shall be certified by a director of the applicant as follows:</w:t>
            </w:r>
          </w:p>
          <w:p w14:paraId="7ED26726" w14:textId="77777777" w:rsidR="007D5681" w:rsidRPr="00E04D8E" w:rsidRDefault="007D5681" w:rsidP="007D5681">
            <w:pPr>
              <w:spacing w:before="60"/>
              <w:ind w:left="720"/>
              <w:rPr>
                <w:rFonts w:ascii="Arial" w:hAnsi="Arial" w:cs="Arial"/>
                <w:i/>
              </w:rPr>
            </w:pPr>
            <w:r w:rsidRPr="00E04D8E">
              <w:rPr>
                <w:rFonts w:ascii="Arial" w:hAnsi="Arial" w:cs="Arial"/>
                <w:i/>
              </w:rPr>
              <w:t>"I certify that the accounts attached are true copies of those lodged or to be lodged with the Australian Securities Commission."</w:t>
            </w:r>
          </w:p>
          <w:p w14:paraId="79F4A24C" w14:textId="77777777" w:rsidR="007D5681" w:rsidRPr="00E04D8E" w:rsidRDefault="007D5681" w:rsidP="007D5681">
            <w:pPr>
              <w:numPr>
                <w:ilvl w:val="0"/>
                <w:numId w:val="18"/>
              </w:numPr>
              <w:tabs>
                <w:tab w:val="clear" w:pos="720"/>
                <w:tab w:val="num" w:pos="1440"/>
              </w:tabs>
              <w:spacing w:before="60"/>
              <w:ind w:left="144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For new entities where accounts are not available, provision of financial projections, forecasts and cashflows, signed-off by the company director and a qualified accountant will be considered. Also to be provided are personal asset statements of key stakeholders (i.e. directors that are major shareholders).</w:t>
            </w:r>
          </w:p>
          <w:p w14:paraId="4BAC4ECA" w14:textId="77777777" w:rsidR="007D5681" w:rsidRPr="00E04D8E" w:rsidRDefault="007D5681" w:rsidP="007D5681">
            <w:pPr>
              <w:numPr>
                <w:ilvl w:val="0"/>
                <w:numId w:val="18"/>
              </w:numPr>
              <w:tabs>
                <w:tab w:val="clear" w:pos="720"/>
                <w:tab w:val="num" w:pos="1440"/>
              </w:tabs>
              <w:spacing w:before="60"/>
              <w:ind w:left="1440"/>
              <w:rPr>
                <w:rFonts w:ascii="Arial" w:hAnsi="Arial" w:cs="Arial"/>
              </w:rPr>
            </w:pPr>
            <w:r w:rsidRPr="00E04D8E">
              <w:rPr>
                <w:rFonts w:ascii="Arial" w:hAnsi="Arial" w:cs="Arial"/>
              </w:rPr>
              <w:t>Where half-year draft financial statements are available, these should be submitted within your financial information (Trial Balance acceptable).</w:t>
            </w:r>
          </w:p>
          <w:p w14:paraId="34246744" w14:textId="77777777" w:rsidR="007D5681" w:rsidRPr="00852511" w:rsidRDefault="007D5681" w:rsidP="007D5681">
            <w:pPr>
              <w:spacing w:before="60"/>
              <w:rPr>
                <w:rFonts w:ascii="Arial" w:hAnsi="Arial" w:cs="Arial"/>
                <w:i/>
              </w:rPr>
            </w:pPr>
            <w:r w:rsidRPr="00852511">
              <w:rPr>
                <w:rFonts w:ascii="Arial" w:hAnsi="Arial" w:cs="Arial"/>
                <w:i/>
              </w:rPr>
              <w:t>The financial documents and information provided will be treated as confidential by the Principal.  If requested, the documents will be returned and / or the Principal will sign a confidentiality agreement.</w:t>
            </w:r>
          </w:p>
          <w:p w14:paraId="056BA064" w14:textId="77777777" w:rsidR="007D5681" w:rsidRPr="00852511" w:rsidRDefault="007D5681" w:rsidP="007D5681">
            <w:pPr>
              <w:spacing w:before="60"/>
              <w:rPr>
                <w:rFonts w:ascii="Arial" w:hAnsi="Arial" w:cs="Arial"/>
                <w:i/>
              </w:rPr>
            </w:pPr>
            <w:r w:rsidRPr="00852511">
              <w:rPr>
                <w:rFonts w:ascii="Arial" w:hAnsi="Arial" w:cs="Arial"/>
                <w:i/>
              </w:rPr>
              <w:t>The Principal also reserves the right to request additional financial information as required to gain further comfort regarding the financial capacity of entities assessed.</w:t>
            </w:r>
          </w:p>
          <w:p w14:paraId="21C2675C" w14:textId="2FD7D697" w:rsidR="007D5681" w:rsidRPr="000D173D" w:rsidRDefault="007D5681" w:rsidP="007D5681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E1145E5" w14:textId="5A17C3E6" w:rsidR="00215BEB" w:rsidRDefault="00215BEB"/>
    <w:sectPr w:rsidR="0021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PTI" w:date="2016-07-12T14:41:00Z" w:initials="D">
    <w:p w14:paraId="680D2CF9" w14:textId="77777777" w:rsidR="007621F7" w:rsidRDefault="007621F7" w:rsidP="007621F7">
      <w:pPr>
        <w:pStyle w:val="CommentText"/>
      </w:pPr>
      <w:r>
        <w:rPr>
          <w:rStyle w:val="CommentReference"/>
        </w:rPr>
        <w:annotationRef/>
      </w:r>
    </w:p>
    <w:p w14:paraId="5C833D99" w14:textId="77777777" w:rsidR="007621F7" w:rsidRDefault="007621F7" w:rsidP="007621F7">
      <w:pPr>
        <w:pStyle w:val="CommentText"/>
        <w:rPr>
          <w:rFonts w:ascii="Arial Black" w:hAnsi="Arial Black"/>
        </w:rPr>
      </w:pPr>
      <w:r>
        <w:rPr>
          <w:rFonts w:ascii="Arial Black" w:hAnsi="Arial Black"/>
        </w:rPr>
        <w:t xml:space="preserve">EXAMPLE </w:t>
      </w:r>
      <w:r w:rsidRPr="006769BC">
        <w:rPr>
          <w:rFonts w:ascii="Arial Black" w:hAnsi="Arial Black"/>
        </w:rPr>
        <w:t xml:space="preserve">ANNEXURE A FOR MAJOR </w:t>
      </w:r>
      <w:r>
        <w:rPr>
          <w:rFonts w:ascii="Arial Black" w:hAnsi="Arial Black"/>
        </w:rPr>
        <w:t>CONSTRUCTION</w:t>
      </w:r>
      <w:r w:rsidRPr="006769BC">
        <w:rPr>
          <w:rFonts w:ascii="Arial Black" w:hAnsi="Arial Black"/>
        </w:rPr>
        <w:t xml:space="preserve"> (USING AS2124 OR GC21</w:t>
      </w:r>
      <w:r>
        <w:rPr>
          <w:rFonts w:ascii="Arial Black" w:hAnsi="Arial Black"/>
        </w:rPr>
        <w:t>)</w:t>
      </w:r>
    </w:p>
    <w:p w14:paraId="31DEFB10" w14:textId="77777777" w:rsidR="007621F7" w:rsidRDefault="007621F7" w:rsidP="007621F7">
      <w:pPr>
        <w:pStyle w:val="CommentText"/>
        <w:rPr>
          <w:rFonts w:ascii="Arial Black" w:hAnsi="Arial Black"/>
        </w:rPr>
      </w:pPr>
    </w:p>
    <w:p w14:paraId="52525E8B" w14:textId="77777777" w:rsidR="007621F7" w:rsidRDefault="007621F7" w:rsidP="007621F7">
      <w:pPr>
        <w:pStyle w:val="CommentText"/>
      </w:pPr>
    </w:p>
    <w:p w14:paraId="3D01CA25" w14:textId="77777777" w:rsidR="007621F7" w:rsidRDefault="007621F7" w:rsidP="007621F7">
      <w:pPr>
        <w:pStyle w:val="CommentText"/>
      </w:pPr>
      <w:r>
        <w:t xml:space="preserve">Do not include the Schedule Checklist </w:t>
      </w:r>
      <w:r w:rsidRPr="00072FD5">
        <w:t xml:space="preserve">if </w:t>
      </w:r>
      <w:r w:rsidRPr="00571C63">
        <w:t>all of</w:t>
      </w:r>
      <w:r w:rsidRPr="00072FD5">
        <w:t xml:space="preserve"> the Schedules listed in CT Annexure A </w:t>
      </w:r>
      <w:r w:rsidRPr="007B2396">
        <w:t>have</w:t>
      </w:r>
      <w:r w:rsidRPr="00072FD5">
        <w:t xml:space="preserve"> been </w:t>
      </w:r>
      <w:r>
        <w:t>prepared</w:t>
      </w:r>
      <w:r w:rsidRPr="00072FD5">
        <w:t xml:space="preserve"> and inserted</w:t>
      </w:r>
      <w:r>
        <w:t>.</w:t>
      </w:r>
    </w:p>
    <w:p w14:paraId="08B4CA82" w14:textId="77777777" w:rsidR="007621F7" w:rsidRDefault="007621F7" w:rsidP="007621F7">
      <w:pPr>
        <w:pStyle w:val="CommentText"/>
      </w:pPr>
    </w:p>
    <w:p w14:paraId="1AC98145" w14:textId="77777777" w:rsidR="007621F7" w:rsidRDefault="007621F7" w:rsidP="007621F7">
      <w:pPr>
        <w:pStyle w:val="CommentText"/>
      </w:pPr>
      <w:r>
        <w:t>A Schedule of Prices is only used for lump sum contracts.</w:t>
      </w:r>
    </w:p>
    <w:p w14:paraId="3F70F5B4" w14:textId="77777777" w:rsidR="007621F7" w:rsidRDefault="007621F7" w:rsidP="007621F7">
      <w:pPr>
        <w:pStyle w:val="CommentText"/>
      </w:pPr>
    </w:p>
    <w:p w14:paraId="6B8ED8B9" w14:textId="77777777" w:rsidR="007621F7" w:rsidRDefault="007621F7" w:rsidP="007621F7">
      <w:pPr>
        <w:pStyle w:val="CommentText"/>
        <w:rPr>
          <w:rFonts w:ascii="Arial Black" w:hAnsi="Arial Black"/>
        </w:rPr>
      </w:pPr>
    </w:p>
    <w:p w14:paraId="621D2558" w14:textId="77777777" w:rsidR="007621F7" w:rsidRDefault="007621F7" w:rsidP="007621F7">
      <w:pPr>
        <w:pStyle w:val="CommentText"/>
        <w:rPr>
          <w:rFonts w:ascii="Arial Black" w:hAnsi="Arial Black"/>
        </w:rPr>
      </w:pPr>
    </w:p>
    <w:p w14:paraId="132E8FCA" w14:textId="77777777" w:rsidR="007621F7" w:rsidRDefault="007621F7" w:rsidP="007621F7">
      <w:pPr>
        <w:pStyle w:val="CommentText"/>
        <w:rPr>
          <w:rFonts w:ascii="Arial Black" w:hAnsi="Arial Black"/>
        </w:rPr>
      </w:pPr>
    </w:p>
    <w:p w14:paraId="7C4F04A8" w14:textId="77777777" w:rsidR="007621F7" w:rsidRPr="006769BC" w:rsidRDefault="007621F7" w:rsidP="007621F7">
      <w:pPr>
        <w:pStyle w:val="CommentText"/>
        <w:rPr>
          <w:rFonts w:ascii="Arial Black" w:hAnsi="Arial Black"/>
        </w:rPr>
      </w:pPr>
    </w:p>
  </w:comment>
  <w:comment w:id="1" w:author="DPTI" w:date="2015-09-09T08:48:00Z" w:initials="D">
    <w:p w14:paraId="7E729DC9" w14:textId="77777777" w:rsidR="007621F7" w:rsidRDefault="007621F7" w:rsidP="007621F7">
      <w:pPr>
        <w:pStyle w:val="CommentText"/>
      </w:pPr>
      <w:r>
        <w:rPr>
          <w:rStyle w:val="CommentReference"/>
        </w:rPr>
        <w:annotationRef/>
      </w:r>
      <w:r>
        <w:t>Example for high value contracts</w:t>
      </w:r>
    </w:p>
  </w:comment>
  <w:comment w:id="2" w:author="DPTI" w:date="2015-09-09T08:45:00Z" w:initials="D">
    <w:p w14:paraId="0E1C127F" w14:textId="77777777" w:rsidR="007621F7" w:rsidRDefault="007621F7" w:rsidP="007621F7">
      <w:pPr>
        <w:pStyle w:val="CommentText"/>
      </w:pPr>
      <w:r>
        <w:rPr>
          <w:rStyle w:val="CommentReference"/>
        </w:rPr>
        <w:annotationRef/>
      </w:r>
      <w:r>
        <w:t>Only where hard copy submissions have been approved</w:t>
      </w:r>
    </w:p>
  </w:comment>
  <w:comment w:id="3" w:author="DPTI" w:date="2016-07-12T15:31:00Z" w:initials="D">
    <w:p w14:paraId="65FE49F5" w14:textId="77777777" w:rsidR="007621F7" w:rsidRPr="002E0143" w:rsidRDefault="007621F7" w:rsidP="007621F7">
      <w:pPr>
        <w:pStyle w:val="CommentText"/>
      </w:pPr>
      <w:r>
        <w:rPr>
          <w:rStyle w:val="CommentReference"/>
        </w:rPr>
        <w:annotationRef/>
      </w:r>
      <w:r>
        <w:t>For jobs using DPTI Special Conditions of Contract for AS2124 / GC21, t</w:t>
      </w:r>
      <w:r w:rsidRPr="002E0143">
        <w:t xml:space="preserve">he numbering system and titles of these schedules </w:t>
      </w:r>
      <w:r w:rsidRPr="002E0143">
        <w:rPr>
          <w:u w:val="single"/>
        </w:rPr>
        <w:t>must not</w:t>
      </w:r>
      <w:r w:rsidRPr="002E0143">
        <w:t xml:space="preserve"> be modified.</w:t>
      </w:r>
      <w:r>
        <w:t xml:space="preserve"> Do not use this table for minor construction.</w:t>
      </w:r>
    </w:p>
    <w:p w14:paraId="67682234" w14:textId="77777777" w:rsidR="007621F7" w:rsidRPr="002E0143" w:rsidRDefault="007621F7" w:rsidP="007621F7">
      <w:pPr>
        <w:pStyle w:val="CommentText"/>
      </w:pPr>
    </w:p>
    <w:p w14:paraId="20F51BCE" w14:textId="77777777" w:rsidR="007621F7" w:rsidRDefault="007621F7" w:rsidP="007621F7">
      <w:pPr>
        <w:pStyle w:val="CommentText"/>
      </w:pPr>
      <w:r>
        <w:t>Where a schedule is not applicable, the line may be deleted altogether</w:t>
      </w:r>
    </w:p>
    <w:p w14:paraId="76386B6D" w14:textId="77777777" w:rsidR="007621F7" w:rsidRDefault="007621F7" w:rsidP="007621F7">
      <w:pPr>
        <w:pStyle w:val="CommentText"/>
      </w:pPr>
    </w:p>
    <w:p w14:paraId="6D7E1A46" w14:textId="77777777" w:rsidR="007621F7" w:rsidRDefault="007621F7" w:rsidP="007621F7">
      <w:pPr>
        <w:pStyle w:val="CommentText"/>
      </w:pPr>
      <w:r w:rsidRPr="002515D6">
        <w:t>Blue text is example wording</w:t>
      </w:r>
    </w:p>
    <w:p w14:paraId="19C2DC01" w14:textId="77777777" w:rsidR="007621F7" w:rsidRPr="002515D6" w:rsidRDefault="007621F7" w:rsidP="007621F7">
      <w:pPr>
        <w:pStyle w:val="CommentText"/>
      </w:pPr>
    </w:p>
    <w:p w14:paraId="637ECD7B" w14:textId="77777777" w:rsidR="007621F7" w:rsidRDefault="007621F7" w:rsidP="007621F7">
      <w:pPr>
        <w:pStyle w:val="CommentText"/>
      </w:pPr>
      <w:r w:rsidRPr="00FE6600">
        <w:t>*</w:t>
      </w:r>
      <w:r>
        <w:t xml:space="preserve"> indicates D&amp;C contract only – further details will be required to be inserted</w:t>
      </w:r>
    </w:p>
    <w:p w14:paraId="129DCD97" w14:textId="77777777" w:rsidR="007621F7" w:rsidRDefault="007621F7" w:rsidP="007621F7">
      <w:pPr>
        <w:pStyle w:val="CommentText"/>
      </w:pPr>
    </w:p>
    <w:p w14:paraId="4AE4CE88" w14:textId="77777777" w:rsidR="007621F7" w:rsidRDefault="007621F7" w:rsidP="007621F7">
      <w:pPr>
        <w:pStyle w:val="CommentText"/>
      </w:pPr>
      <w:r>
        <w:t>Include ECT if value:</w:t>
      </w:r>
    </w:p>
    <w:p w14:paraId="46D4057B" w14:textId="782D2822" w:rsidR="007621F7" w:rsidRDefault="00B5053E" w:rsidP="007621F7">
      <w:pPr>
        <w:pStyle w:val="CommentText"/>
        <w:numPr>
          <w:ilvl w:val="0"/>
          <w:numId w:val="13"/>
        </w:numPr>
        <w:ind w:left="402" w:hanging="357"/>
      </w:pPr>
      <w:r>
        <w:t xml:space="preserve"> $33</w:t>
      </w:r>
      <w:r w:rsidR="000B7C68">
        <w:t xml:space="preserve"> 000</w:t>
      </w:r>
      <w:r w:rsidR="007621F7">
        <w:t xml:space="preserve"> &lt; $1 million (Regional) or</w:t>
      </w:r>
    </w:p>
    <w:p w14:paraId="4EE323DD" w14:textId="2B552CEB" w:rsidR="007621F7" w:rsidRDefault="00B5053E" w:rsidP="007621F7">
      <w:pPr>
        <w:pStyle w:val="CommentText"/>
        <w:numPr>
          <w:ilvl w:val="0"/>
          <w:numId w:val="13"/>
        </w:numPr>
        <w:ind w:left="402" w:hanging="357"/>
      </w:pPr>
      <w:r>
        <w:t xml:space="preserve"> $33</w:t>
      </w:r>
      <w:r w:rsidR="000B7C68">
        <w:t xml:space="preserve"> 000</w:t>
      </w:r>
      <w:r w:rsidR="007621F7">
        <w:t xml:space="preserve"> &lt; $4 million (Metropolitan)</w:t>
      </w:r>
    </w:p>
    <w:p w14:paraId="7AE3A980" w14:textId="77777777" w:rsidR="007621F7" w:rsidRDefault="007621F7" w:rsidP="007621F7">
      <w:pPr>
        <w:pStyle w:val="CommentText"/>
      </w:pPr>
    </w:p>
    <w:p w14:paraId="0AEA9A00" w14:textId="77777777" w:rsidR="007621F7" w:rsidRDefault="007621F7" w:rsidP="007621F7">
      <w:pPr>
        <w:pStyle w:val="CommentText"/>
      </w:pPr>
      <w:r>
        <w:t>Include IPP if value:</w:t>
      </w:r>
    </w:p>
    <w:p w14:paraId="6522A746" w14:textId="77777777" w:rsidR="007621F7" w:rsidRDefault="007621F7" w:rsidP="007621F7">
      <w:pPr>
        <w:pStyle w:val="CommentText"/>
        <w:numPr>
          <w:ilvl w:val="0"/>
          <w:numId w:val="12"/>
        </w:numPr>
        <w:spacing w:before="120"/>
        <w:ind w:left="402" w:hanging="357"/>
      </w:pPr>
      <w:r>
        <w:t xml:space="preserve"> &gt;$1 million (Regional) or</w:t>
      </w:r>
    </w:p>
    <w:p w14:paraId="7D7807E3" w14:textId="7DA907D0" w:rsidR="007621F7" w:rsidRDefault="000B7C68" w:rsidP="007621F7">
      <w:pPr>
        <w:pStyle w:val="CommentText"/>
        <w:numPr>
          <w:ilvl w:val="0"/>
          <w:numId w:val="12"/>
        </w:numPr>
        <w:rPr>
          <w:rFonts w:ascii="Arial Black" w:hAnsi="Arial Black"/>
        </w:rPr>
      </w:pPr>
      <w:r>
        <w:t xml:space="preserve"> </w:t>
      </w:r>
      <w:r w:rsidR="007621F7">
        <w:t>&gt;$4 million (Metropolitan)</w:t>
      </w:r>
    </w:p>
    <w:p w14:paraId="2BDBAFCA" w14:textId="77777777" w:rsidR="004D04F9" w:rsidRDefault="004D04F9" w:rsidP="007621F7">
      <w:pPr>
        <w:pStyle w:val="CommentText"/>
      </w:pPr>
    </w:p>
    <w:p w14:paraId="00D3790B" w14:textId="2FAFC1CE" w:rsidR="007621F7" w:rsidRDefault="004D04F9" w:rsidP="007621F7">
      <w:pPr>
        <w:pStyle w:val="CommentText"/>
        <w:rPr>
          <w:rFonts w:ascii="Arial Black" w:hAnsi="Arial Black"/>
        </w:rPr>
      </w:pPr>
      <w:r>
        <w:t>Include Tailored IPP if value over $50 million</w:t>
      </w:r>
    </w:p>
    <w:p w14:paraId="09DE9B51" w14:textId="77777777" w:rsidR="004D04F9" w:rsidRDefault="004D04F9" w:rsidP="007621F7">
      <w:pPr>
        <w:pStyle w:val="CommentText"/>
        <w:rPr>
          <w:rFonts w:ascii="Arial Black" w:hAnsi="Arial Black"/>
        </w:rPr>
      </w:pPr>
    </w:p>
    <w:p w14:paraId="1ABD7A10" w14:textId="77777777" w:rsidR="007621F7" w:rsidRDefault="007621F7" w:rsidP="007621F7">
      <w:pPr>
        <w:pStyle w:val="CommentText"/>
      </w:pPr>
      <w:r w:rsidRPr="009A5ADA">
        <w:t xml:space="preserve">Refer to procedure PR236 regarding </w:t>
      </w:r>
      <w:r>
        <w:t xml:space="preserve">whether </w:t>
      </w:r>
      <w:r w:rsidRPr="009A5ADA">
        <w:t xml:space="preserve">the </w:t>
      </w:r>
      <w:r>
        <w:t>Company F</w:t>
      </w:r>
      <w:r w:rsidRPr="009A5ADA">
        <w:t xml:space="preserve">inancial </w:t>
      </w:r>
      <w:r>
        <w:t>I</w:t>
      </w:r>
      <w:r w:rsidRPr="009A5ADA">
        <w:t>nformation</w:t>
      </w:r>
      <w:r>
        <w:t xml:space="preserve"> needs to be included.</w:t>
      </w:r>
    </w:p>
    <w:p w14:paraId="72007148" w14:textId="77777777" w:rsidR="007621F7" w:rsidRDefault="007621F7" w:rsidP="007621F7">
      <w:pPr>
        <w:pStyle w:val="CommentText"/>
      </w:pPr>
    </w:p>
    <w:p w14:paraId="1606BD36" w14:textId="77777777" w:rsidR="007621F7" w:rsidRDefault="007621F7" w:rsidP="007621F7">
      <w:pPr>
        <w:pStyle w:val="CommentText"/>
      </w:pPr>
      <w:r>
        <w:t>Only i</w:t>
      </w:r>
      <w:r w:rsidRPr="00390570">
        <w:t xml:space="preserve">nsert </w:t>
      </w:r>
      <w:r>
        <w:t xml:space="preserve">Schedule 7 </w:t>
      </w:r>
      <w:r w:rsidRPr="00390570">
        <w:t xml:space="preserve">if </w:t>
      </w:r>
      <w:r>
        <w:t>Alternative 2 for Rise &amp; Fall is used</w:t>
      </w:r>
      <w:r w:rsidRPr="00390570">
        <w:t>.</w:t>
      </w:r>
    </w:p>
    <w:p w14:paraId="1B958361" w14:textId="77777777" w:rsidR="007621F7" w:rsidRDefault="007621F7" w:rsidP="007621F7">
      <w:pPr>
        <w:pStyle w:val="CommentText"/>
      </w:pPr>
      <w:r>
        <w:t>Only i</w:t>
      </w:r>
      <w:r w:rsidRPr="00390570">
        <w:t xml:space="preserve">nsert </w:t>
      </w:r>
      <w:r>
        <w:t xml:space="preserve">Schedule 8 </w:t>
      </w:r>
      <w:r w:rsidRPr="00390570">
        <w:t xml:space="preserve">if </w:t>
      </w:r>
      <w:r>
        <w:t>Alternative 3 for Rise &amp; Fall is used</w:t>
      </w:r>
      <w:r w:rsidRPr="00390570">
        <w:t>.</w:t>
      </w:r>
    </w:p>
    <w:p w14:paraId="51DDF402" w14:textId="77777777" w:rsidR="007621F7" w:rsidRDefault="007621F7" w:rsidP="007621F7">
      <w:pPr>
        <w:pStyle w:val="CommentText"/>
      </w:pPr>
    </w:p>
    <w:p w14:paraId="4AE6CD6A" w14:textId="589DAB99" w:rsidR="007621F7" w:rsidRDefault="007621F7" w:rsidP="007621F7">
      <w:pPr>
        <w:pStyle w:val="CommentText"/>
      </w:pPr>
      <w:r>
        <w:t>Public Liability Insurance is not required for road / rail / bridge works where Principal Arranged Insurance is used</w:t>
      </w:r>
      <w:r w:rsidR="000B7C68">
        <w:t>.</w:t>
      </w:r>
    </w:p>
    <w:p w14:paraId="13632970" w14:textId="77777777" w:rsidR="007621F7" w:rsidRDefault="007621F7" w:rsidP="007621F7">
      <w:pPr>
        <w:pStyle w:val="CommentText"/>
      </w:pPr>
    </w:p>
    <w:p w14:paraId="5E395D91" w14:textId="0ECCF5F6" w:rsidR="007621F7" w:rsidRDefault="007621F7" w:rsidP="007621F7">
      <w:pPr>
        <w:pStyle w:val="CommentText"/>
      </w:pPr>
      <w:r w:rsidRPr="002E0143">
        <w:t xml:space="preserve">Only </w:t>
      </w:r>
      <w:r>
        <w:t xml:space="preserve">insert Schedule 23 </w:t>
      </w:r>
      <w:r w:rsidRPr="002E0143">
        <w:t xml:space="preserve">if the </w:t>
      </w:r>
      <w:r w:rsidR="000B7C68">
        <w:t>Building Code</w:t>
      </w:r>
      <w:r w:rsidRPr="002E0143">
        <w:t xml:space="preserve"> applies</w:t>
      </w:r>
      <w:r>
        <w:t>.</w:t>
      </w:r>
    </w:p>
    <w:p w14:paraId="59C76023" w14:textId="77777777" w:rsidR="007621F7" w:rsidRDefault="007621F7" w:rsidP="007621F7">
      <w:pPr>
        <w:pStyle w:val="CommentText"/>
      </w:pPr>
    </w:p>
    <w:p w14:paraId="50BFFE19" w14:textId="77777777" w:rsidR="007621F7" w:rsidRDefault="007621F7" w:rsidP="007621F7">
      <w:pPr>
        <w:pStyle w:val="CommentText"/>
      </w:pPr>
      <w:r>
        <w:t>Only insert schedule 63 for b</w:t>
      </w:r>
      <w:r w:rsidRPr="000D173D">
        <w:t xml:space="preserve">ituminous </w:t>
      </w:r>
      <w:r>
        <w:t>s</w:t>
      </w:r>
      <w:r w:rsidRPr="000D173D">
        <w:t xml:space="preserve">urfacing </w:t>
      </w:r>
      <w:r>
        <w:t xml:space="preserve">contacts using </w:t>
      </w:r>
      <w:r w:rsidRPr="000D173D">
        <w:t>Contractor designed spray seals.</w:t>
      </w:r>
    </w:p>
  </w:comment>
  <w:comment w:id="5" w:author="DPTI" w:date="2019-09-06T11:24:00Z" w:initials="DO">
    <w:p w14:paraId="01BC7900" w14:textId="77777777" w:rsidR="00384ABA" w:rsidRDefault="00384ABA" w:rsidP="00384ABA">
      <w:pPr>
        <w:pStyle w:val="CommentText"/>
        <w:ind w:left="360"/>
      </w:pPr>
      <w:r>
        <w:rPr>
          <w:rStyle w:val="CommentReference"/>
        </w:rPr>
        <w:annotationRef/>
      </w:r>
      <w:r w:rsidRPr="002E0143">
        <w:t xml:space="preserve">Only insert </w:t>
      </w:r>
      <w:r>
        <w:t>if the</w:t>
      </w:r>
      <w:r>
        <w:rPr>
          <w:sz w:val="15"/>
          <w:szCs w:val="15"/>
        </w:rPr>
        <w:t xml:space="preserve"> Australian Government’s contribution to the project is:</w:t>
      </w:r>
      <w:r>
        <w:t xml:space="preserve"> </w:t>
      </w:r>
    </w:p>
    <w:p w14:paraId="367AB750" w14:textId="77777777" w:rsidR="00384ABA" w:rsidRDefault="00384ABA" w:rsidP="00384ABA">
      <w:pPr>
        <w:pStyle w:val="CommentText"/>
        <w:ind w:left="360"/>
      </w:pPr>
    </w:p>
    <w:p w14:paraId="1CD74864" w14:textId="77777777" w:rsidR="00384ABA" w:rsidRDefault="00384ABA" w:rsidP="00384ABA">
      <w:pPr>
        <w:pStyle w:val="CommentText"/>
        <w:numPr>
          <w:ilvl w:val="0"/>
          <w:numId w:val="20"/>
        </w:numPr>
      </w:pPr>
      <w:r>
        <w:rPr>
          <w:sz w:val="15"/>
          <w:szCs w:val="15"/>
        </w:rPr>
        <w:t xml:space="preserve"> at least $6 million and represents at least 50% of the total construction value; or</w:t>
      </w:r>
      <w:r>
        <w:t xml:space="preserve"> </w:t>
      </w:r>
    </w:p>
    <w:p w14:paraId="0A00E405" w14:textId="77777777" w:rsidR="00384ABA" w:rsidRDefault="00384ABA" w:rsidP="00384ABA">
      <w:pPr>
        <w:pStyle w:val="CommentText"/>
        <w:ind w:left="360"/>
      </w:pPr>
    </w:p>
    <w:p w14:paraId="5F38566D" w14:textId="77777777" w:rsidR="00384ABA" w:rsidRDefault="00384ABA" w:rsidP="00384ABA">
      <w:pPr>
        <w:pStyle w:val="CommentText"/>
        <w:numPr>
          <w:ilvl w:val="0"/>
          <w:numId w:val="20"/>
        </w:numPr>
      </w:pPr>
      <w:r>
        <w:rPr>
          <w:sz w:val="15"/>
          <w:szCs w:val="15"/>
        </w:rPr>
        <w:t xml:space="preserve"> $10 million or more, irrespective of the proportion of Australian Government funding;</w:t>
      </w:r>
    </w:p>
    <w:p w14:paraId="0F587FCC" w14:textId="77777777" w:rsidR="00384ABA" w:rsidRDefault="00384ABA" w:rsidP="00384ABA">
      <w:pPr>
        <w:pStyle w:val="CommentText"/>
        <w:ind w:left="1080"/>
        <w:rPr>
          <w:sz w:val="15"/>
          <w:szCs w:val="15"/>
        </w:rPr>
      </w:pPr>
    </w:p>
    <w:p w14:paraId="512B73AC" w14:textId="77777777" w:rsidR="00384ABA" w:rsidRDefault="00384ABA" w:rsidP="00384ABA">
      <w:pPr>
        <w:pStyle w:val="CommentText"/>
        <w:rPr>
          <w:sz w:val="15"/>
          <w:szCs w:val="15"/>
        </w:rPr>
      </w:pPr>
      <w:r>
        <w:rPr>
          <w:sz w:val="15"/>
          <w:szCs w:val="15"/>
        </w:rPr>
        <w:t>and</w:t>
      </w:r>
    </w:p>
    <w:p w14:paraId="0B018107" w14:textId="77777777" w:rsidR="00384ABA" w:rsidRDefault="00384ABA" w:rsidP="00384ABA">
      <w:pPr>
        <w:pStyle w:val="CommentText"/>
        <w:rPr>
          <w:sz w:val="15"/>
          <w:szCs w:val="15"/>
        </w:rPr>
      </w:pPr>
    </w:p>
    <w:p w14:paraId="53BFA077" w14:textId="77777777" w:rsidR="00384ABA" w:rsidRDefault="00384ABA" w:rsidP="00384ABA">
      <w:pPr>
        <w:pStyle w:val="CommentText"/>
        <w:rPr>
          <w:sz w:val="15"/>
          <w:szCs w:val="15"/>
        </w:rPr>
      </w:pPr>
      <w:r>
        <w:rPr>
          <w:sz w:val="15"/>
          <w:szCs w:val="15"/>
        </w:rPr>
        <w:t>the contract is greater than $4 million.</w:t>
      </w:r>
    </w:p>
    <w:p w14:paraId="797BD489" w14:textId="77777777" w:rsidR="00384ABA" w:rsidRDefault="00384ABA" w:rsidP="00384ABA">
      <w:pPr>
        <w:pStyle w:val="CommentText"/>
      </w:pPr>
    </w:p>
    <w:p w14:paraId="43B73EB0" w14:textId="1E958DC6" w:rsidR="00384ABA" w:rsidRDefault="00384ABA" w:rsidP="00384ABA">
      <w:pPr>
        <w:pStyle w:val="CommentText"/>
      </w:pPr>
      <w:r>
        <w:t>The scheme only applies to head contractors undertaking “Building Work” as defined in the Act.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4F04A8" w15:done="0"/>
  <w15:commentEx w15:paraId="7E729DC9" w15:done="0"/>
  <w15:commentEx w15:paraId="0E1C127F" w15:done="0"/>
  <w15:commentEx w15:paraId="50BFFE19" w15:done="0"/>
  <w15:commentEx w15:paraId="43B73E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89BE" w14:textId="77777777" w:rsidR="007621F7" w:rsidRDefault="007621F7" w:rsidP="007621F7">
      <w:r>
        <w:separator/>
      </w:r>
    </w:p>
  </w:endnote>
  <w:endnote w:type="continuationSeparator" w:id="0">
    <w:p w14:paraId="1F1C95AD" w14:textId="77777777" w:rsidR="007621F7" w:rsidRDefault="007621F7" w:rsidP="007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2647" w14:textId="77777777" w:rsidR="007621F7" w:rsidRDefault="007621F7" w:rsidP="007621F7">
      <w:r>
        <w:separator/>
      </w:r>
    </w:p>
  </w:footnote>
  <w:footnote w:type="continuationSeparator" w:id="0">
    <w:p w14:paraId="5D507DCD" w14:textId="77777777" w:rsidR="007621F7" w:rsidRDefault="007621F7" w:rsidP="0076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380A96"/>
    <w:lvl w:ilvl="0">
      <w:numFmt w:val="bullet"/>
      <w:lvlText w:val="*"/>
      <w:lvlJc w:val="left"/>
    </w:lvl>
  </w:abstractNum>
  <w:abstractNum w:abstractNumId="1" w15:restartNumberingAfterBreak="0">
    <w:nsid w:val="01605E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F7828"/>
    <w:multiLevelType w:val="multilevel"/>
    <w:tmpl w:val="300CCB02"/>
    <w:lvl w:ilvl="0">
      <w:start w:val="3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40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43430F"/>
    <w:multiLevelType w:val="multilevel"/>
    <w:tmpl w:val="5C68835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485AC4"/>
    <w:multiLevelType w:val="multilevel"/>
    <w:tmpl w:val="470C232A"/>
    <w:lvl w:ilvl="0">
      <w:start w:val="4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62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2E57EC"/>
    <w:multiLevelType w:val="hybridMultilevel"/>
    <w:tmpl w:val="3E0CB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7220"/>
    <w:multiLevelType w:val="multilevel"/>
    <w:tmpl w:val="1D8839F8"/>
    <w:lvl w:ilvl="0">
      <w:start w:val="2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7" w15:restartNumberingAfterBreak="0">
    <w:nsid w:val="1947651A"/>
    <w:multiLevelType w:val="multilevel"/>
    <w:tmpl w:val="95740BD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D66C60"/>
    <w:multiLevelType w:val="multilevel"/>
    <w:tmpl w:val="DD860E60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6A5AA4"/>
    <w:multiLevelType w:val="multilevel"/>
    <w:tmpl w:val="874E3C14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107D6C"/>
    <w:multiLevelType w:val="hybridMultilevel"/>
    <w:tmpl w:val="7F50B51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4836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C3F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5D38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2B6BF2"/>
    <w:multiLevelType w:val="multilevel"/>
    <w:tmpl w:val="963E33A4"/>
    <w:lvl w:ilvl="0">
      <w:start w:val="4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6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F64227"/>
    <w:multiLevelType w:val="hybridMultilevel"/>
    <w:tmpl w:val="5498B714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EFA4AD0"/>
    <w:multiLevelType w:val="multilevel"/>
    <w:tmpl w:val="CF0487FC"/>
    <w:lvl w:ilvl="0">
      <w:start w:val="6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9E04D9"/>
    <w:multiLevelType w:val="hybridMultilevel"/>
    <w:tmpl w:val="42D0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225E"/>
    <w:multiLevelType w:val="hybridMultilevel"/>
    <w:tmpl w:val="646623A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01C61"/>
    <w:multiLevelType w:val="hybridMultilevel"/>
    <w:tmpl w:val="91C83B52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C5B0254"/>
    <w:multiLevelType w:val="multilevel"/>
    <w:tmpl w:val="06E27DEA"/>
    <w:lvl w:ilvl="0">
      <w:start w:val="4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60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"/>
  </w:num>
  <w:num w:numId="11">
    <w:abstractNumId w:val="15"/>
  </w:num>
  <w:num w:numId="12">
    <w:abstractNumId w:val="18"/>
  </w:num>
  <w:num w:numId="13">
    <w:abstractNumId w:val="16"/>
  </w:num>
  <w:num w:numId="14">
    <w:abstractNumId w:val="1"/>
  </w:num>
  <w:num w:numId="15">
    <w:abstractNumId w:val="12"/>
  </w:num>
  <w:num w:numId="16">
    <w:abstractNumId w:val="11"/>
  </w:num>
  <w:num w:numId="17">
    <w:abstractNumId w:val="3"/>
  </w:num>
  <w:num w:numId="18">
    <w:abstractNumId w:val="7"/>
  </w:num>
  <w:num w:numId="19">
    <w:abstractNumId w:val="14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PTI">
    <w15:presenceInfo w15:providerId="None" w15:userId="DP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F7"/>
    <w:rsid w:val="00073DE8"/>
    <w:rsid w:val="000B7C68"/>
    <w:rsid w:val="000F2AE4"/>
    <w:rsid w:val="00215BEB"/>
    <w:rsid w:val="00374E30"/>
    <w:rsid w:val="00384ABA"/>
    <w:rsid w:val="004D04F9"/>
    <w:rsid w:val="00583302"/>
    <w:rsid w:val="00587FAC"/>
    <w:rsid w:val="007621F7"/>
    <w:rsid w:val="007D5681"/>
    <w:rsid w:val="00982785"/>
    <w:rsid w:val="009B5954"/>
    <w:rsid w:val="00B5053E"/>
    <w:rsid w:val="00B60C8B"/>
    <w:rsid w:val="00C5723F"/>
    <w:rsid w:val="00ED0296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8A5C"/>
  <w15:chartTrackingRefBased/>
  <w15:docId w15:val="{0725C159-6547-4758-8F3F-F82CF37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F7"/>
  </w:style>
  <w:style w:type="paragraph" w:styleId="Footer">
    <w:name w:val="footer"/>
    <w:basedOn w:val="Normal"/>
    <w:link w:val="FooterChar"/>
    <w:uiPriority w:val="99"/>
    <w:unhideWhenUsed/>
    <w:rsid w:val="00762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F7"/>
  </w:style>
  <w:style w:type="character" w:styleId="CommentReference">
    <w:name w:val="annotation reference"/>
    <w:basedOn w:val="DefaultParagraphFont"/>
    <w:semiHidden/>
    <w:rsid w:val="007621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21F7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7621F7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F7"/>
    <w:rPr>
      <w:rFonts w:ascii="Segoe UI" w:eastAsia="Times New Roman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4D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C8B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C8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B60C8B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60C8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6629-7B6F-43FD-ACF9-BB2D023B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DPTI</cp:lastModifiedBy>
  <cp:revision>3</cp:revision>
  <dcterms:created xsi:type="dcterms:W3CDTF">2019-09-06T01:46:00Z</dcterms:created>
  <dcterms:modified xsi:type="dcterms:W3CDTF">2019-09-06T01:57:00Z</dcterms:modified>
</cp:coreProperties>
</file>