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A74C" w14:textId="52C7A7DB" w:rsidR="00B6795E" w:rsidRPr="008A7C1F" w:rsidRDefault="00091950" w:rsidP="00B6795E">
      <w:pPr>
        <w:pStyle w:val="NoSpacing"/>
        <w:pBdr>
          <w:bottom w:val="single" w:sz="6" w:space="4" w:color="7F7F7F" w:themeColor="text1" w:themeTint="80"/>
        </w:pBdr>
        <w:rPr>
          <w:rFonts w:asciiTheme="majorHAnsi" w:eastAsiaTheme="majorEastAsia" w:hAnsiTheme="majorHAnsi" w:cstheme="majorBidi"/>
          <w:color w:val="595959" w:themeColor="text1" w:themeTint="A6"/>
          <w:sz w:val="72"/>
          <w:szCs w:val="84"/>
        </w:rPr>
      </w:pPr>
      <w:r>
        <w:rPr>
          <w:rFonts w:asciiTheme="majorHAnsi" w:eastAsiaTheme="majorEastAsia" w:hAnsiTheme="majorHAnsi" w:cstheme="majorBidi"/>
          <w:color w:val="595959" w:themeColor="text1" w:themeTint="A6"/>
          <w:sz w:val="72"/>
          <w:szCs w:val="84"/>
        </w:rPr>
        <w:t xml:space="preserve">TPD </w:t>
      </w:r>
      <w:sdt>
        <w:sdtPr>
          <w:rPr>
            <w:rFonts w:asciiTheme="majorHAnsi" w:eastAsiaTheme="majorEastAsia" w:hAnsiTheme="majorHAnsi" w:cstheme="majorBidi"/>
            <w:color w:val="595959" w:themeColor="text1" w:themeTint="A6"/>
            <w:sz w:val="72"/>
            <w:szCs w:val="84"/>
          </w:rPr>
          <w:alias w:val="Title"/>
          <w:tag w:val=""/>
          <w:id w:val="-934593747"/>
          <w:dataBinding w:prefixMappings="xmlns:ns0='http://purl.org/dc/elements/1.1/' xmlns:ns1='http://schemas.openxmlformats.org/package/2006/metadata/core-properties' " w:xpath="/ns1:coreProperties[1]/ns0:title[1]" w:storeItemID="{6C3C8BC8-F283-45AE-878A-BAB7291924A1}"/>
          <w:text/>
        </w:sdtPr>
        <w:sdtEndPr/>
        <w:sdtContent>
          <w:r w:rsidR="00DB6EE5">
            <w:rPr>
              <w:rFonts w:asciiTheme="majorHAnsi" w:eastAsiaTheme="majorEastAsia" w:hAnsiTheme="majorHAnsi" w:cstheme="majorBidi"/>
              <w:color w:val="595959" w:themeColor="text1" w:themeTint="A6"/>
              <w:sz w:val="72"/>
              <w:szCs w:val="84"/>
            </w:rPr>
            <w:t>Request for Tender</w:t>
          </w:r>
        </w:sdtContent>
      </w:sdt>
    </w:p>
    <w:sdt>
      <w:sdtPr>
        <w:rPr>
          <w:caps/>
          <w:color w:val="2E479B" w:themeColor="text2"/>
          <w:sz w:val="44"/>
          <w:szCs w:val="36"/>
        </w:rPr>
        <w:alias w:val="Subtitle"/>
        <w:tag w:val=""/>
        <w:id w:val="1921529529"/>
        <w:showingPlcHdr/>
        <w:dataBinding w:prefixMappings="xmlns:ns0='http://purl.org/dc/elements/1.1/' xmlns:ns1='http://schemas.openxmlformats.org/package/2006/metadata/core-properties' " w:xpath="/ns1:coreProperties[1]/ns0:subject[1]" w:storeItemID="{6C3C8BC8-F283-45AE-878A-BAB7291924A1}"/>
        <w:text/>
      </w:sdtPr>
      <w:sdtEndPr/>
      <w:sdtContent>
        <w:p w14:paraId="0B2A5D8E" w14:textId="5B991F03" w:rsidR="00B6795E" w:rsidRDefault="003D27FD">
          <w:pPr>
            <w:rPr>
              <w:color w:val="2E479B" w:themeColor="accent2"/>
              <w:sz w:val="44"/>
            </w:rPr>
          </w:pPr>
          <w:r>
            <w:rPr>
              <w:caps/>
              <w:color w:val="2E479B" w:themeColor="text2"/>
              <w:sz w:val="44"/>
              <w:szCs w:val="36"/>
            </w:rPr>
            <w:t xml:space="preserve">     </w:t>
          </w:r>
        </w:p>
      </w:sdtContent>
    </w:sdt>
    <w:tbl>
      <w:tblPr>
        <w:tblStyle w:val="Style3"/>
        <w:tblW w:w="5000" w:type="pct"/>
        <w:tblLook w:val="0000" w:firstRow="0" w:lastRow="0" w:firstColumn="0" w:lastColumn="0" w:noHBand="0" w:noVBand="0"/>
      </w:tblPr>
      <w:tblGrid>
        <w:gridCol w:w="2122"/>
        <w:gridCol w:w="6894"/>
      </w:tblGrid>
      <w:tr w:rsidR="00DB6EE5" w:rsidRPr="008A7C1F" w14:paraId="655EC245" w14:textId="77777777" w:rsidTr="001B4428">
        <w:tc>
          <w:tcPr>
            <w:tcW w:w="1177" w:type="pct"/>
            <w:tcBorders>
              <w:top w:val="single" w:sz="4" w:space="0" w:color="FFFFFF" w:themeColor="background1"/>
              <w:bottom w:val="single" w:sz="4" w:space="0" w:color="FFFFFF" w:themeColor="background1"/>
            </w:tcBorders>
            <w:shd w:val="clear" w:color="auto" w:fill="2E479B" w:themeFill="accent1"/>
            <w:vAlign w:val="center"/>
          </w:tcPr>
          <w:p w14:paraId="6ECE2D0B" w14:textId="2F512EB2" w:rsidR="00DB6EE5" w:rsidRDefault="00DB6EE5" w:rsidP="001B4428">
            <w:pPr>
              <w:spacing w:beforeLines="40" w:before="96" w:afterLines="40" w:after="96"/>
              <w:rPr>
                <w:color w:val="FFFFFF" w:themeColor="background1"/>
              </w:rPr>
            </w:pPr>
            <w:r>
              <w:rPr>
                <w:color w:val="FFFFFF" w:themeColor="background1"/>
              </w:rPr>
              <w:t>Contract No.:</w:t>
            </w:r>
          </w:p>
        </w:tc>
        <w:tc>
          <w:tcPr>
            <w:tcW w:w="3823" w:type="pct"/>
            <w:vAlign w:val="center"/>
          </w:tcPr>
          <w:p w14:paraId="76A2FA06" w14:textId="77777777" w:rsidR="00DB6EE5" w:rsidRDefault="00DB6EE5" w:rsidP="001B4428">
            <w:pPr>
              <w:spacing w:beforeLines="40" w:before="96" w:afterLines="40" w:after="96"/>
            </w:pPr>
          </w:p>
        </w:tc>
      </w:tr>
      <w:tr w:rsidR="007821ED" w:rsidRPr="008A7C1F" w14:paraId="5FCDFC25" w14:textId="77777777" w:rsidTr="001B4428">
        <w:tc>
          <w:tcPr>
            <w:tcW w:w="1177" w:type="pct"/>
            <w:tcBorders>
              <w:top w:val="single" w:sz="4" w:space="0" w:color="FFFFFF" w:themeColor="background1"/>
              <w:bottom w:val="single" w:sz="4" w:space="0" w:color="FFFFFF" w:themeColor="background1"/>
            </w:tcBorders>
            <w:shd w:val="clear" w:color="auto" w:fill="2E479B" w:themeFill="accent1"/>
            <w:vAlign w:val="center"/>
          </w:tcPr>
          <w:p w14:paraId="1A7AD3CF" w14:textId="77777777" w:rsidR="007821ED" w:rsidRPr="008A7C1F" w:rsidRDefault="007821ED" w:rsidP="001B4428">
            <w:pPr>
              <w:spacing w:beforeLines="40" w:before="96" w:afterLines="40" w:after="96"/>
              <w:rPr>
                <w:color w:val="FFFFFF" w:themeColor="background1"/>
              </w:rPr>
            </w:pPr>
            <w:r>
              <w:rPr>
                <w:color w:val="FFFFFF" w:themeColor="background1"/>
              </w:rPr>
              <w:t>T</w:t>
            </w:r>
            <w:r w:rsidRPr="008A7C1F">
              <w:rPr>
                <w:color w:val="FFFFFF" w:themeColor="background1"/>
              </w:rPr>
              <w:t>itle:</w:t>
            </w:r>
          </w:p>
        </w:tc>
        <w:tc>
          <w:tcPr>
            <w:tcW w:w="3823" w:type="pct"/>
            <w:vAlign w:val="center"/>
          </w:tcPr>
          <w:p w14:paraId="751C7554" w14:textId="77777777" w:rsidR="007821ED" w:rsidRPr="008A7C1F" w:rsidRDefault="007821ED" w:rsidP="001B4428">
            <w:pPr>
              <w:spacing w:beforeLines="40" w:before="96" w:afterLines="40" w:after="96"/>
            </w:pPr>
            <w:r>
              <w:t>[enter project name]</w:t>
            </w:r>
          </w:p>
        </w:tc>
      </w:tr>
      <w:tr w:rsidR="007821ED" w:rsidRPr="008A7C1F" w14:paraId="14F6919F" w14:textId="77777777" w:rsidTr="001B4428">
        <w:tc>
          <w:tcPr>
            <w:tcW w:w="1177" w:type="pct"/>
            <w:tcBorders>
              <w:top w:val="single" w:sz="4" w:space="0" w:color="FFFFFF" w:themeColor="background1"/>
              <w:bottom w:val="single" w:sz="4" w:space="0" w:color="FFFFFF" w:themeColor="background1"/>
            </w:tcBorders>
            <w:shd w:val="clear" w:color="auto" w:fill="2E479B" w:themeFill="accent1"/>
            <w:vAlign w:val="center"/>
          </w:tcPr>
          <w:p w14:paraId="7C4EEF2E" w14:textId="77777777" w:rsidR="007821ED" w:rsidRPr="008A7C1F" w:rsidRDefault="007821ED" w:rsidP="001B4428">
            <w:pPr>
              <w:spacing w:beforeLines="40" w:before="96" w:afterLines="40" w:after="96"/>
              <w:rPr>
                <w:color w:val="FFFFFF" w:themeColor="background1"/>
              </w:rPr>
            </w:pPr>
            <w:r>
              <w:rPr>
                <w:color w:val="FFFFFF" w:themeColor="background1"/>
              </w:rPr>
              <w:t>C</w:t>
            </w:r>
            <w:r w:rsidRPr="008A7C1F">
              <w:rPr>
                <w:color w:val="FFFFFF" w:themeColor="background1"/>
              </w:rPr>
              <w:t>all date:</w:t>
            </w:r>
          </w:p>
        </w:tc>
        <w:tc>
          <w:tcPr>
            <w:tcW w:w="3823" w:type="pct"/>
            <w:vAlign w:val="center"/>
          </w:tcPr>
          <w:p w14:paraId="7B3AAC72" w14:textId="77777777" w:rsidR="007821ED" w:rsidRPr="008A7C1F" w:rsidRDefault="007821ED" w:rsidP="001B4428">
            <w:pPr>
              <w:spacing w:beforeLines="40" w:before="96" w:afterLines="40" w:after="96"/>
            </w:pPr>
            <w:r>
              <w:t>[day month year]</w:t>
            </w:r>
          </w:p>
        </w:tc>
      </w:tr>
      <w:tr w:rsidR="00DB6EE5" w:rsidRPr="008A7C1F" w14:paraId="21B39263" w14:textId="77777777" w:rsidTr="001B4428">
        <w:tc>
          <w:tcPr>
            <w:tcW w:w="1177" w:type="pct"/>
            <w:tcBorders>
              <w:top w:val="single" w:sz="4" w:space="0" w:color="FFFFFF" w:themeColor="background1"/>
              <w:bottom w:val="single" w:sz="4" w:space="0" w:color="FFFFFF" w:themeColor="background1"/>
            </w:tcBorders>
            <w:shd w:val="clear" w:color="auto" w:fill="2E479B" w:themeFill="accent1"/>
            <w:vAlign w:val="center"/>
          </w:tcPr>
          <w:p w14:paraId="34F722AD" w14:textId="087BC6AC" w:rsidR="00DB6EE5" w:rsidRPr="008A7C1F" w:rsidRDefault="00DB6EE5" w:rsidP="001B4428">
            <w:pPr>
              <w:spacing w:beforeLines="40" w:before="96" w:afterLines="40" w:after="96"/>
              <w:rPr>
                <w:color w:val="FFFFFF" w:themeColor="background1"/>
              </w:rPr>
            </w:pPr>
            <w:r w:rsidRPr="00DD02FE">
              <w:rPr>
                <w:color w:val="FFFFFF" w:themeColor="background1"/>
              </w:rPr>
              <w:t>Briefing:</w:t>
            </w:r>
          </w:p>
        </w:tc>
        <w:tc>
          <w:tcPr>
            <w:tcW w:w="3823" w:type="pct"/>
            <w:vAlign w:val="center"/>
          </w:tcPr>
          <w:p w14:paraId="20F7DBFB" w14:textId="77777777" w:rsidR="00DB6EE5" w:rsidRPr="003D27FD" w:rsidRDefault="00DB6EE5" w:rsidP="00DB6EE5">
            <w:pPr>
              <w:spacing w:beforeLines="40" w:before="96" w:afterLines="40" w:after="96"/>
              <w:rPr>
                <w:rFonts w:ascii="Arial" w:eastAsia="Times New Roman" w:hAnsi="Arial" w:cs="Times New Roman"/>
                <w:lang w:eastAsia="en-AU"/>
              </w:rPr>
            </w:pPr>
            <w:commentRangeStart w:id="0"/>
            <w:r w:rsidRPr="003D27FD">
              <w:rPr>
                <w:rFonts w:ascii="Arial" w:eastAsia="Times New Roman" w:hAnsi="Arial" w:cs="Times New Roman"/>
                <w:lang w:eastAsia="en-AU"/>
              </w:rPr>
              <w:t>Date</w:t>
            </w:r>
            <w:commentRangeEnd w:id="0"/>
            <w:r>
              <w:rPr>
                <w:rStyle w:val="CommentReference"/>
              </w:rPr>
              <w:commentReference w:id="0"/>
            </w:r>
            <w:r w:rsidRPr="003D27FD">
              <w:rPr>
                <w:rFonts w:ascii="Arial" w:eastAsia="Times New Roman" w:hAnsi="Arial" w:cs="Times New Roman"/>
                <w:lang w:eastAsia="en-AU"/>
              </w:rPr>
              <w:t>:      Location:      Time:</w:t>
            </w:r>
          </w:p>
          <w:p w14:paraId="07FA203E" w14:textId="5FBEE9D9" w:rsidR="00DB6EE5" w:rsidRPr="008A7C1F" w:rsidRDefault="00DB6EE5" w:rsidP="00DB6EE5">
            <w:pPr>
              <w:spacing w:beforeLines="40" w:before="96" w:afterLines="40" w:after="96"/>
            </w:pPr>
            <w:r w:rsidRPr="003D27FD">
              <w:rPr>
                <w:rFonts w:ascii="Arial" w:eastAsia="Times New Roman" w:hAnsi="Arial" w:cs="Times New Roman"/>
                <w:i/>
                <w:sz w:val="18"/>
                <w:szCs w:val="18"/>
                <w:lang w:eastAsia="en-AU"/>
              </w:rPr>
              <w:t>For further details please refer to Supplementary Conditions</w:t>
            </w:r>
          </w:p>
        </w:tc>
      </w:tr>
      <w:tr w:rsidR="007821ED" w:rsidRPr="008A7C1F" w14:paraId="3C41ED94" w14:textId="77777777" w:rsidTr="001B4428">
        <w:tc>
          <w:tcPr>
            <w:tcW w:w="1177" w:type="pct"/>
            <w:tcBorders>
              <w:top w:val="single" w:sz="4" w:space="0" w:color="FFFFFF" w:themeColor="background1"/>
              <w:bottom w:val="single" w:sz="4" w:space="0" w:color="FFFFFF" w:themeColor="background1"/>
            </w:tcBorders>
            <w:shd w:val="clear" w:color="auto" w:fill="2E479B" w:themeFill="accent1"/>
            <w:vAlign w:val="center"/>
          </w:tcPr>
          <w:p w14:paraId="523D2C25" w14:textId="77777777" w:rsidR="007821ED" w:rsidRPr="008A7C1F" w:rsidRDefault="007821ED" w:rsidP="001B4428">
            <w:pPr>
              <w:spacing w:beforeLines="40" w:before="96" w:afterLines="40" w:after="96"/>
              <w:rPr>
                <w:color w:val="FFFFFF" w:themeColor="background1"/>
              </w:rPr>
            </w:pPr>
            <w:r w:rsidRPr="008A7C1F">
              <w:rPr>
                <w:color w:val="FFFFFF" w:themeColor="background1"/>
              </w:rPr>
              <w:t>Last enquiries date:</w:t>
            </w:r>
          </w:p>
        </w:tc>
        <w:tc>
          <w:tcPr>
            <w:tcW w:w="3823" w:type="pct"/>
            <w:vAlign w:val="center"/>
          </w:tcPr>
          <w:p w14:paraId="0FD367CD" w14:textId="77777777" w:rsidR="007821ED" w:rsidRPr="008A7C1F" w:rsidRDefault="007821ED" w:rsidP="001B4428">
            <w:pPr>
              <w:spacing w:beforeLines="40" w:before="96" w:afterLines="40" w:after="96"/>
            </w:pPr>
            <w:r w:rsidRPr="008A7C1F">
              <w:t xml:space="preserve">5.00pm on </w:t>
            </w:r>
            <w:r>
              <w:t>[day month year]</w:t>
            </w:r>
          </w:p>
        </w:tc>
      </w:tr>
      <w:tr w:rsidR="007821ED" w:rsidRPr="008A7C1F" w14:paraId="65B3E394" w14:textId="77777777" w:rsidTr="007821ED">
        <w:tc>
          <w:tcPr>
            <w:tcW w:w="1177" w:type="pct"/>
            <w:tcBorders>
              <w:top w:val="single" w:sz="4" w:space="0" w:color="FFFFFF" w:themeColor="background1"/>
              <w:bottom w:val="single" w:sz="4" w:space="0" w:color="FFFFFF" w:themeColor="background1"/>
            </w:tcBorders>
            <w:shd w:val="clear" w:color="auto" w:fill="2E479B" w:themeFill="accent1"/>
            <w:vAlign w:val="center"/>
          </w:tcPr>
          <w:p w14:paraId="484412E5" w14:textId="77777777" w:rsidR="007821ED" w:rsidRPr="008A7C1F" w:rsidRDefault="007821ED" w:rsidP="001B4428">
            <w:pPr>
              <w:spacing w:beforeLines="40" w:before="96" w:afterLines="40" w:after="96"/>
              <w:rPr>
                <w:color w:val="FFFFFF" w:themeColor="background1"/>
              </w:rPr>
            </w:pPr>
            <w:r>
              <w:rPr>
                <w:color w:val="FFFFFF" w:themeColor="background1"/>
              </w:rPr>
              <w:t>C</w:t>
            </w:r>
            <w:r w:rsidRPr="008A7C1F">
              <w:rPr>
                <w:color w:val="FFFFFF" w:themeColor="background1"/>
              </w:rPr>
              <w:t>lose date:</w:t>
            </w:r>
          </w:p>
        </w:tc>
        <w:tc>
          <w:tcPr>
            <w:tcW w:w="3823" w:type="pct"/>
            <w:vAlign w:val="center"/>
          </w:tcPr>
          <w:p w14:paraId="7695A3A5" w14:textId="77777777" w:rsidR="007821ED" w:rsidRPr="008A7C1F" w:rsidRDefault="007821ED" w:rsidP="001B4428">
            <w:pPr>
              <w:spacing w:beforeLines="40" w:before="96" w:afterLines="40" w:after="96"/>
            </w:pPr>
            <w:r w:rsidRPr="008A7C1F">
              <w:t xml:space="preserve">2.00pm on </w:t>
            </w:r>
            <w:r>
              <w:t>[day month year]</w:t>
            </w:r>
          </w:p>
        </w:tc>
      </w:tr>
      <w:tr w:rsidR="007821ED" w:rsidRPr="0094391E" w14:paraId="14426B86" w14:textId="77777777" w:rsidTr="007821ED">
        <w:tc>
          <w:tcPr>
            <w:tcW w:w="1177" w:type="pct"/>
            <w:tcBorders>
              <w:top w:val="single" w:sz="4" w:space="0" w:color="FFFFFF" w:themeColor="background1"/>
              <w:bottom w:val="single" w:sz="4" w:space="0" w:color="FFFFFF" w:themeColor="background1"/>
            </w:tcBorders>
            <w:shd w:val="clear" w:color="auto" w:fill="2E479B" w:themeFill="accent1"/>
            <w:vAlign w:val="center"/>
          </w:tcPr>
          <w:p w14:paraId="412EA1AC" w14:textId="77777777" w:rsidR="007821ED" w:rsidRPr="008A7C1F" w:rsidRDefault="007821ED" w:rsidP="001B4428">
            <w:pPr>
              <w:spacing w:beforeLines="40" w:before="96" w:afterLines="40" w:after="96"/>
              <w:rPr>
                <w:color w:val="FFFFFF" w:themeColor="background1"/>
              </w:rPr>
            </w:pPr>
            <w:r>
              <w:rPr>
                <w:color w:val="FFFFFF" w:themeColor="background1"/>
              </w:rPr>
              <w:t>L</w:t>
            </w:r>
            <w:r w:rsidRPr="008A7C1F">
              <w:rPr>
                <w:color w:val="FFFFFF" w:themeColor="background1"/>
              </w:rPr>
              <w:t xml:space="preserve">odgement: </w:t>
            </w:r>
          </w:p>
        </w:tc>
        <w:tc>
          <w:tcPr>
            <w:tcW w:w="3823" w:type="pct"/>
            <w:vAlign w:val="center"/>
          </w:tcPr>
          <w:p w14:paraId="34FD1575" w14:textId="316E9694" w:rsidR="007821ED" w:rsidRDefault="007821ED" w:rsidP="001B4428">
            <w:pPr>
              <w:spacing w:beforeLines="40" w:before="96" w:afterLines="40" w:after="96"/>
              <w:rPr>
                <w:rFonts w:ascii="Arial" w:eastAsia="Times New Roman" w:hAnsi="Arial" w:cs="Times New Roman"/>
                <w:szCs w:val="20"/>
                <w:lang w:eastAsia="en-AU"/>
              </w:rPr>
            </w:pPr>
            <w:r>
              <w:rPr>
                <w:rFonts w:ascii="Arial" w:eastAsia="Times New Roman" w:hAnsi="Arial" w:cs="Times New Roman"/>
                <w:szCs w:val="20"/>
                <w:lang w:eastAsia="en-AU"/>
              </w:rPr>
              <w:t>E</w:t>
            </w:r>
            <w:r w:rsidRPr="0094391E">
              <w:rPr>
                <w:rFonts w:ascii="Arial" w:eastAsia="Times New Roman" w:hAnsi="Arial" w:cs="Times New Roman"/>
                <w:szCs w:val="20"/>
                <w:lang w:eastAsia="en-AU"/>
              </w:rPr>
              <w:t>lect</w:t>
            </w:r>
            <w:r>
              <w:rPr>
                <w:rFonts w:ascii="Arial" w:eastAsia="Times New Roman" w:hAnsi="Arial" w:cs="Times New Roman"/>
                <w:szCs w:val="20"/>
                <w:lang w:eastAsia="en-AU"/>
              </w:rPr>
              <w:t>ronically via SA Tenders website</w:t>
            </w:r>
            <w:r w:rsidR="00577CAA">
              <w:rPr>
                <w:rFonts w:ascii="Arial" w:eastAsia="Times New Roman" w:hAnsi="Arial" w:cs="Times New Roman"/>
                <w:szCs w:val="20"/>
                <w:lang w:eastAsia="en-AU"/>
              </w:rPr>
              <w:t xml:space="preserve"> </w:t>
            </w:r>
            <w:hyperlink r:id="rId12" w:history="1">
              <w:r w:rsidR="00577CAA" w:rsidRPr="00941FED">
                <w:rPr>
                  <w:rStyle w:val="Hyperlink"/>
                  <w:rFonts w:ascii="Arial" w:hAnsi="Arial" w:cs="Arial"/>
                  <w:bCs/>
                  <w:spacing w:val="-2"/>
                </w:rPr>
                <w:t>www.tenders.sa.gov.au</w:t>
              </w:r>
            </w:hyperlink>
          </w:p>
          <w:p w14:paraId="6C2CF867" w14:textId="77777777" w:rsidR="007821ED" w:rsidRPr="003D27FD" w:rsidRDefault="007821ED" w:rsidP="001B4428">
            <w:pPr>
              <w:spacing w:beforeLines="40" w:before="96" w:afterLines="40" w:after="96"/>
              <w:rPr>
                <w:rFonts w:ascii="Arial" w:eastAsia="Times New Roman" w:hAnsi="Arial" w:cs="Times New Roman"/>
                <w:sz w:val="18"/>
                <w:szCs w:val="18"/>
                <w:lang w:eastAsia="en-AU"/>
              </w:rPr>
            </w:pPr>
            <w:r w:rsidRPr="003D27FD">
              <w:rPr>
                <w:rFonts w:ascii="Arial" w:hAnsi="Arial" w:cs="Arial"/>
                <w:i/>
                <w:sz w:val="18"/>
                <w:szCs w:val="18"/>
              </w:rPr>
              <w:t>It is recommended that tenders are uploaded at least two hours before the closing time. R</w:t>
            </w:r>
            <w:r w:rsidRPr="003D27FD">
              <w:rPr>
                <w:rFonts w:ascii="Arial" w:hAnsi="Arial" w:cs="Arial"/>
                <w:bCs/>
                <w:i/>
                <w:spacing w:val="-2"/>
                <w:sz w:val="18"/>
                <w:szCs w:val="18"/>
              </w:rPr>
              <w:t>efer to Conditions of Tendering CT 6.</w:t>
            </w:r>
          </w:p>
        </w:tc>
      </w:tr>
      <w:tr w:rsidR="007821ED" w:rsidRPr="008A7C1F" w14:paraId="67A42A8B" w14:textId="77777777" w:rsidTr="007821ED">
        <w:tblPrEx>
          <w:tblLook w:val="04A0" w:firstRow="1" w:lastRow="0" w:firstColumn="1" w:lastColumn="0" w:noHBand="0" w:noVBand="1"/>
        </w:tblPrEx>
        <w:tc>
          <w:tcPr>
            <w:tcW w:w="1177" w:type="pct"/>
            <w:tcBorders>
              <w:top w:val="single" w:sz="4" w:space="0" w:color="FFFFFF" w:themeColor="background1"/>
              <w:bottom w:val="single" w:sz="4" w:space="0" w:color="FFFFFF" w:themeColor="background1"/>
            </w:tcBorders>
            <w:shd w:val="clear" w:color="auto" w:fill="2E479B" w:themeFill="text2"/>
          </w:tcPr>
          <w:p w14:paraId="57974317" w14:textId="07246CD3" w:rsidR="007821ED" w:rsidRPr="007821ED" w:rsidRDefault="007821ED" w:rsidP="001B4428">
            <w:pPr>
              <w:spacing w:before="40" w:after="40"/>
              <w:rPr>
                <w:color w:val="FFFFFF" w:themeColor="background1"/>
              </w:rPr>
            </w:pPr>
            <w:r w:rsidRPr="007821ED">
              <w:rPr>
                <w:color w:val="FFFFFF" w:themeColor="background1"/>
              </w:rPr>
              <w:t xml:space="preserve">Primary contact: </w:t>
            </w:r>
          </w:p>
        </w:tc>
        <w:tc>
          <w:tcPr>
            <w:tcW w:w="3823" w:type="pct"/>
          </w:tcPr>
          <w:p w14:paraId="60F59CE6" w14:textId="77777777" w:rsidR="007821ED" w:rsidRPr="008A7C1F" w:rsidRDefault="007821ED" w:rsidP="001B4428">
            <w:pPr>
              <w:spacing w:before="40" w:after="40"/>
            </w:pPr>
            <w:r>
              <w:t>[enter full name]</w:t>
            </w:r>
          </w:p>
          <w:p w14:paraId="499111B3" w14:textId="77777777" w:rsidR="007821ED" w:rsidRDefault="007821ED" w:rsidP="001B4428">
            <w:pPr>
              <w:spacing w:before="40" w:after="40"/>
            </w:pPr>
            <w:r w:rsidRPr="008A7C1F">
              <w:t xml:space="preserve">Phone: </w:t>
            </w:r>
            <w:r>
              <w:t>[enter number]</w:t>
            </w:r>
          </w:p>
          <w:p w14:paraId="5D60DA51" w14:textId="77777777" w:rsidR="007821ED" w:rsidRPr="008A7C1F" w:rsidRDefault="007821ED" w:rsidP="001B4428">
            <w:pPr>
              <w:spacing w:before="40" w:after="40"/>
            </w:pPr>
            <w:r>
              <w:t>Email: [enter email]</w:t>
            </w:r>
          </w:p>
        </w:tc>
      </w:tr>
      <w:tr w:rsidR="007821ED" w:rsidRPr="008A7C1F" w14:paraId="761F2FD9" w14:textId="77777777" w:rsidTr="007821ED">
        <w:tblPrEx>
          <w:tblLook w:val="04A0" w:firstRow="1" w:lastRow="0" w:firstColumn="1" w:lastColumn="0" w:noHBand="0" w:noVBand="1"/>
        </w:tblPrEx>
        <w:tc>
          <w:tcPr>
            <w:tcW w:w="1177" w:type="pct"/>
            <w:tcBorders>
              <w:top w:val="single" w:sz="4" w:space="0" w:color="FFFFFF" w:themeColor="background1"/>
              <w:bottom w:val="single" w:sz="4" w:space="0" w:color="FFFFFF" w:themeColor="background1"/>
            </w:tcBorders>
            <w:shd w:val="clear" w:color="auto" w:fill="2E479B" w:themeFill="text2"/>
          </w:tcPr>
          <w:p w14:paraId="2000FD86" w14:textId="77777777" w:rsidR="007821ED" w:rsidRPr="007821ED" w:rsidRDefault="007821ED" w:rsidP="001B4428">
            <w:pPr>
              <w:spacing w:before="40" w:after="40"/>
              <w:rPr>
                <w:color w:val="FFFFFF" w:themeColor="background1"/>
              </w:rPr>
            </w:pPr>
            <w:r w:rsidRPr="007821ED">
              <w:rPr>
                <w:color w:val="FFFFFF" w:themeColor="background1"/>
              </w:rPr>
              <w:t>Secondary contact:</w:t>
            </w:r>
          </w:p>
        </w:tc>
        <w:tc>
          <w:tcPr>
            <w:tcW w:w="3823" w:type="pct"/>
          </w:tcPr>
          <w:p w14:paraId="610ACE27" w14:textId="77777777" w:rsidR="007821ED" w:rsidRPr="008A7C1F" w:rsidRDefault="007821ED" w:rsidP="001B4428">
            <w:pPr>
              <w:spacing w:before="40" w:after="40"/>
            </w:pPr>
            <w:r>
              <w:t>[enter full name]</w:t>
            </w:r>
          </w:p>
          <w:p w14:paraId="76938B27" w14:textId="77777777" w:rsidR="007821ED" w:rsidRDefault="007821ED" w:rsidP="001B4428">
            <w:pPr>
              <w:spacing w:before="40" w:after="40"/>
            </w:pPr>
            <w:r w:rsidRPr="008A7C1F">
              <w:t xml:space="preserve">Phone: </w:t>
            </w:r>
            <w:r>
              <w:t>[enter number]</w:t>
            </w:r>
          </w:p>
          <w:p w14:paraId="154E40F8" w14:textId="77777777" w:rsidR="007821ED" w:rsidRPr="008A7C1F" w:rsidRDefault="007821ED" w:rsidP="001B4428">
            <w:pPr>
              <w:spacing w:before="40" w:after="40"/>
            </w:pPr>
            <w:r>
              <w:t>Email: [enter email]</w:t>
            </w:r>
          </w:p>
        </w:tc>
      </w:tr>
    </w:tbl>
    <w:p w14:paraId="2B2257C3" w14:textId="57C7F00D" w:rsidR="00631435" w:rsidRDefault="009851E6" w:rsidP="009851E6">
      <w:pPr>
        <w:rPr>
          <w:sz w:val="20"/>
          <w:szCs w:val="20"/>
        </w:rPr>
      </w:pPr>
      <w:r w:rsidRPr="009851E6">
        <w:rPr>
          <w:sz w:val="20"/>
          <w:szCs w:val="20"/>
        </w:rPr>
        <w:t>Any questions or Requests for Information related to this R</w:t>
      </w:r>
      <w:r w:rsidR="007C7572">
        <w:rPr>
          <w:sz w:val="20"/>
          <w:szCs w:val="20"/>
        </w:rPr>
        <w:t xml:space="preserve">equest for </w:t>
      </w:r>
      <w:r w:rsidRPr="009851E6">
        <w:rPr>
          <w:sz w:val="20"/>
          <w:szCs w:val="20"/>
        </w:rPr>
        <w:t>Tender document should be submitted via email to the nominated contact(s) by the last enquiries date</w:t>
      </w:r>
      <w:r w:rsidR="00631435">
        <w:rPr>
          <w:sz w:val="20"/>
          <w:szCs w:val="20"/>
        </w:rPr>
        <w:t>.</w:t>
      </w:r>
    </w:p>
    <w:p w14:paraId="44E82247" w14:textId="5F8DA80F" w:rsidR="009851E6" w:rsidRPr="009851E6" w:rsidRDefault="009851E6" w:rsidP="009851E6">
      <w:pPr>
        <w:rPr>
          <w:sz w:val="20"/>
          <w:szCs w:val="20"/>
        </w:rPr>
      </w:pPr>
      <w:r w:rsidRPr="009851E6">
        <w:rPr>
          <w:sz w:val="20"/>
          <w:szCs w:val="20"/>
        </w:rPr>
        <w:t xml:space="preserve">This document is the Property of the Department </w:t>
      </w:r>
      <w:r w:rsidR="00C43766">
        <w:rPr>
          <w:sz w:val="20"/>
          <w:szCs w:val="20"/>
        </w:rPr>
        <w:t>for Infrastructure and Transport (the Department)</w:t>
      </w:r>
      <w:r w:rsidRPr="009851E6">
        <w:rPr>
          <w:sz w:val="20"/>
          <w:szCs w:val="20"/>
        </w:rPr>
        <w:t xml:space="preserve"> and contains information that is confidential to </w:t>
      </w:r>
      <w:r w:rsidR="00C43766">
        <w:rPr>
          <w:sz w:val="20"/>
          <w:szCs w:val="20"/>
        </w:rPr>
        <w:t>the Department</w:t>
      </w:r>
      <w:r w:rsidRPr="009851E6">
        <w:rPr>
          <w:sz w:val="20"/>
          <w:szCs w:val="20"/>
        </w:rPr>
        <w:t xml:space="preserve">. It must not be copied or reproduced in any way without the written consent of </w:t>
      </w:r>
      <w:r w:rsidR="00C43766">
        <w:rPr>
          <w:sz w:val="20"/>
          <w:szCs w:val="20"/>
        </w:rPr>
        <w:t>the Department</w:t>
      </w:r>
      <w:r w:rsidRPr="009851E6">
        <w:rPr>
          <w:sz w:val="20"/>
          <w:szCs w:val="20"/>
        </w:rPr>
        <w:t xml:space="preserve">. This is a controlled </w:t>
      </w:r>
      <w:proofErr w:type="gramStart"/>
      <w:r w:rsidRPr="009851E6">
        <w:rPr>
          <w:sz w:val="20"/>
          <w:szCs w:val="20"/>
        </w:rPr>
        <w:t>document</w:t>
      </w:r>
      <w:proofErr w:type="gramEnd"/>
      <w:r w:rsidRPr="009851E6">
        <w:rPr>
          <w:sz w:val="20"/>
          <w:szCs w:val="20"/>
        </w:rPr>
        <w:t xml:space="preserve"> and it will be updated and reissued as approved changes are made.</w:t>
      </w:r>
    </w:p>
    <w:p w14:paraId="7353D78A" w14:textId="43891FC2" w:rsidR="00B6795E" w:rsidRPr="008A7C1F" w:rsidRDefault="00B6795E">
      <w:pPr>
        <w:rPr>
          <w:color w:val="2E479B" w:themeColor="accent2"/>
          <w:sz w:val="52"/>
        </w:rPr>
      </w:pPr>
    </w:p>
    <w:p w14:paraId="1D843F5B" w14:textId="598EE7AF" w:rsidR="00E43BE1" w:rsidRDefault="00E43BE1"/>
    <w:p w14:paraId="5A5AFFD6" w14:textId="77777777" w:rsidR="0094391E" w:rsidRDefault="0094391E"/>
    <w:p w14:paraId="0C124C5D" w14:textId="3254FF7E" w:rsidR="0050448B" w:rsidRDefault="0050448B"/>
    <w:p w14:paraId="01DA4058" w14:textId="1AC63E96" w:rsidR="0094391E" w:rsidRDefault="0050448B" w:rsidP="0050448B">
      <w:pPr>
        <w:tabs>
          <w:tab w:val="center" w:pos="4513"/>
        </w:tabs>
      </w:pPr>
      <w:r>
        <w:tab/>
      </w:r>
    </w:p>
    <w:p w14:paraId="0785313B" w14:textId="77777777" w:rsidR="0041476F" w:rsidRPr="0050448B" w:rsidRDefault="0041476F" w:rsidP="0050448B">
      <w:pPr>
        <w:tabs>
          <w:tab w:val="center" w:pos="4513"/>
        </w:tabs>
        <w:sectPr w:rsidR="0041476F" w:rsidRPr="0050448B" w:rsidSect="00B679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pPr>
    </w:p>
    <w:p w14:paraId="316ED502" w14:textId="77777777" w:rsidR="00AE6563" w:rsidRPr="00AE6563" w:rsidRDefault="00374CCE" w:rsidP="00473DDF">
      <w:pPr>
        <w:pStyle w:val="Heading1"/>
      </w:pPr>
      <w:r>
        <w:lastRenderedPageBreak/>
        <w:t xml:space="preserve">Tender documents </w:t>
      </w:r>
    </w:p>
    <w:p w14:paraId="03EE7031" w14:textId="6BA95BCE" w:rsidR="00AE6563" w:rsidRPr="00374CCE" w:rsidRDefault="00374CCE" w:rsidP="00374CCE">
      <w:pPr>
        <w:pStyle w:val="Heading2"/>
        <w:ind w:left="709"/>
      </w:pPr>
      <w:r w:rsidRPr="00374CCE">
        <w:t>Included in this document</w:t>
      </w:r>
      <w:r>
        <w:t>:</w:t>
      </w:r>
    </w:p>
    <w:p w14:paraId="6D52BFB2" w14:textId="77777777" w:rsidR="00AE6563" w:rsidRPr="00374CCE" w:rsidRDefault="00AE6563" w:rsidP="00541F08">
      <w:pPr>
        <w:pStyle w:val="ListParagraph"/>
        <w:numPr>
          <w:ilvl w:val="0"/>
          <w:numId w:val="42"/>
        </w:numPr>
        <w:spacing w:line="480" w:lineRule="auto"/>
        <w:ind w:left="431" w:right="567" w:hanging="357"/>
        <w:rPr>
          <w:rFonts w:ascii="Arial" w:hAnsi="Arial" w:cs="Arial"/>
        </w:rPr>
      </w:pPr>
      <w:r w:rsidRPr="00374CCE">
        <w:rPr>
          <w:rFonts w:ascii="Arial" w:hAnsi="Arial" w:cs="Arial"/>
        </w:rPr>
        <w:t>Introduction</w:t>
      </w:r>
    </w:p>
    <w:p w14:paraId="47406A3E" w14:textId="77777777" w:rsidR="00AE6563" w:rsidRPr="00374CCE" w:rsidRDefault="00AE6563" w:rsidP="00541F08">
      <w:pPr>
        <w:pStyle w:val="ListParagraph"/>
        <w:numPr>
          <w:ilvl w:val="0"/>
          <w:numId w:val="42"/>
        </w:numPr>
        <w:spacing w:line="480" w:lineRule="auto"/>
        <w:ind w:left="431" w:right="567" w:hanging="357"/>
        <w:rPr>
          <w:rFonts w:ascii="Arial" w:hAnsi="Arial" w:cs="Arial"/>
        </w:rPr>
      </w:pPr>
      <w:r w:rsidRPr="00374CCE">
        <w:rPr>
          <w:rFonts w:ascii="Arial" w:hAnsi="Arial" w:cs="Arial"/>
        </w:rPr>
        <w:t>Conditions of Tendering including:</w:t>
      </w:r>
    </w:p>
    <w:p w14:paraId="0D38B7D3" w14:textId="6A3FE0BC" w:rsidR="00AE6563" w:rsidRPr="00374CCE" w:rsidRDefault="00667093" w:rsidP="00541F08">
      <w:pPr>
        <w:pStyle w:val="ListParagraph"/>
        <w:numPr>
          <w:ilvl w:val="1"/>
          <w:numId w:val="42"/>
        </w:numPr>
        <w:spacing w:line="480" w:lineRule="auto"/>
        <w:ind w:right="567"/>
        <w:rPr>
          <w:rFonts w:ascii="Arial" w:hAnsi="Arial" w:cs="Arial"/>
        </w:rPr>
      </w:pPr>
      <w:r>
        <w:rPr>
          <w:rFonts w:ascii="Arial" w:hAnsi="Arial" w:cs="Arial"/>
        </w:rPr>
        <w:t xml:space="preserve">CT </w:t>
      </w:r>
      <w:r w:rsidR="00374CCE">
        <w:rPr>
          <w:rFonts w:ascii="Arial" w:hAnsi="Arial" w:cs="Arial"/>
        </w:rPr>
        <w:t xml:space="preserve">Annexure A: </w:t>
      </w:r>
      <w:r w:rsidR="00AE6563" w:rsidRPr="00374CCE">
        <w:rPr>
          <w:rFonts w:ascii="Arial" w:hAnsi="Arial" w:cs="Arial"/>
        </w:rPr>
        <w:t>Tender Submission.</w:t>
      </w:r>
    </w:p>
    <w:p w14:paraId="53F0D153" w14:textId="69058181" w:rsidR="00AE6563" w:rsidRPr="00374CCE" w:rsidRDefault="00667093" w:rsidP="00541F08">
      <w:pPr>
        <w:pStyle w:val="ListParagraph"/>
        <w:numPr>
          <w:ilvl w:val="1"/>
          <w:numId w:val="42"/>
        </w:numPr>
        <w:spacing w:line="480" w:lineRule="auto"/>
        <w:ind w:right="567"/>
        <w:rPr>
          <w:rFonts w:ascii="Arial" w:hAnsi="Arial" w:cs="Arial"/>
        </w:rPr>
      </w:pPr>
      <w:r>
        <w:rPr>
          <w:rFonts w:ascii="Arial" w:hAnsi="Arial" w:cs="Arial"/>
        </w:rPr>
        <w:t xml:space="preserve">CT </w:t>
      </w:r>
      <w:r w:rsidR="00374CCE">
        <w:rPr>
          <w:rFonts w:ascii="Arial" w:hAnsi="Arial" w:cs="Arial"/>
        </w:rPr>
        <w:t xml:space="preserve">Annexure B: </w:t>
      </w:r>
      <w:r w:rsidR="00AE6563" w:rsidRPr="00374CCE">
        <w:rPr>
          <w:rFonts w:ascii="Arial" w:hAnsi="Arial" w:cs="Arial"/>
        </w:rPr>
        <w:t>Assessment of Tenders.</w:t>
      </w:r>
    </w:p>
    <w:p w14:paraId="555D22A9" w14:textId="2055E78A" w:rsidR="00AE6563" w:rsidRPr="00374CCE" w:rsidRDefault="00AE6563" w:rsidP="00541F08">
      <w:pPr>
        <w:pStyle w:val="ListParagraph"/>
        <w:numPr>
          <w:ilvl w:val="0"/>
          <w:numId w:val="42"/>
        </w:numPr>
        <w:spacing w:line="480" w:lineRule="auto"/>
        <w:ind w:left="431" w:right="567" w:hanging="357"/>
        <w:rPr>
          <w:rFonts w:ascii="Arial" w:hAnsi="Arial" w:cs="Arial"/>
        </w:rPr>
      </w:pPr>
      <w:r w:rsidRPr="00374CCE">
        <w:rPr>
          <w:rFonts w:ascii="Arial" w:hAnsi="Arial" w:cs="Arial"/>
        </w:rPr>
        <w:t>Schedule of Contract Documents</w:t>
      </w:r>
    </w:p>
    <w:p w14:paraId="3F50E5AF" w14:textId="77777777" w:rsidR="00374CCE" w:rsidRPr="00374CCE" w:rsidRDefault="00374CCE" w:rsidP="00374CCE">
      <w:pPr>
        <w:pStyle w:val="Heading2"/>
        <w:ind w:left="709"/>
      </w:pPr>
      <w:r w:rsidRPr="00374CCE">
        <w:t>Refer to Separate File attached for the following:</w:t>
      </w:r>
    </w:p>
    <w:p w14:paraId="4A432A4D" w14:textId="0D2045EE" w:rsidR="00AE6563" w:rsidRPr="00374CCE" w:rsidRDefault="00AE6563" w:rsidP="00541F08">
      <w:pPr>
        <w:pStyle w:val="ListParagraph"/>
        <w:numPr>
          <w:ilvl w:val="0"/>
          <w:numId w:val="43"/>
        </w:numPr>
        <w:spacing w:before="120" w:line="480" w:lineRule="auto"/>
        <w:ind w:right="567"/>
        <w:rPr>
          <w:rFonts w:ascii="Arial" w:hAnsi="Arial" w:cs="Arial"/>
        </w:rPr>
      </w:pPr>
      <w:r w:rsidRPr="00374CCE">
        <w:rPr>
          <w:rFonts w:ascii="Arial" w:hAnsi="Arial" w:cs="Arial"/>
        </w:rPr>
        <w:t xml:space="preserve">Contract Scope </w:t>
      </w:r>
    </w:p>
    <w:p w14:paraId="4FB3C8FD" w14:textId="4DD9505E" w:rsidR="00AE6563" w:rsidRPr="00374CCE" w:rsidRDefault="00AE6563" w:rsidP="00541F08">
      <w:pPr>
        <w:pStyle w:val="ListParagraph"/>
        <w:numPr>
          <w:ilvl w:val="0"/>
          <w:numId w:val="43"/>
        </w:numPr>
        <w:spacing w:before="120" w:line="480" w:lineRule="auto"/>
        <w:ind w:right="567"/>
        <w:rPr>
          <w:rFonts w:ascii="Arial" w:hAnsi="Arial" w:cs="Arial"/>
        </w:rPr>
      </w:pPr>
      <w:r w:rsidRPr="00374CCE">
        <w:rPr>
          <w:rFonts w:ascii="Arial" w:hAnsi="Arial" w:cs="Arial"/>
          <w:highlight w:val="yellow"/>
        </w:rPr>
        <w:t xml:space="preserve">Functional and Operational Requirements </w:t>
      </w:r>
      <w:commentRangeStart w:id="1"/>
      <w:commentRangeEnd w:id="1"/>
      <w:r w:rsidRPr="00374CCE">
        <w:rPr>
          <w:rStyle w:val="CommentReference"/>
          <w:rFonts w:ascii="Arial" w:hAnsi="Arial" w:cs="Arial"/>
          <w:highlight w:val="yellow"/>
        </w:rPr>
        <w:commentReference w:id="1"/>
      </w:r>
    </w:p>
    <w:p w14:paraId="0CA73310" w14:textId="24ED06A8" w:rsidR="00AE6563" w:rsidRPr="00374CCE" w:rsidRDefault="00AE6563" w:rsidP="00541F08">
      <w:pPr>
        <w:pStyle w:val="ListParagraph"/>
        <w:numPr>
          <w:ilvl w:val="0"/>
          <w:numId w:val="43"/>
        </w:numPr>
        <w:spacing w:before="120" w:line="480" w:lineRule="auto"/>
        <w:ind w:right="567"/>
        <w:rPr>
          <w:rFonts w:ascii="Arial" w:hAnsi="Arial" w:cs="Arial"/>
        </w:rPr>
      </w:pPr>
      <w:r w:rsidRPr="00374CCE">
        <w:rPr>
          <w:rFonts w:ascii="Arial" w:hAnsi="Arial" w:cs="Arial"/>
        </w:rPr>
        <w:t xml:space="preserve">Master Specification </w:t>
      </w:r>
    </w:p>
    <w:p w14:paraId="062E660C" w14:textId="34253313" w:rsidR="00AE6563" w:rsidRPr="00374CCE" w:rsidRDefault="00AE6563" w:rsidP="00541F08">
      <w:pPr>
        <w:pStyle w:val="ListParagraph"/>
        <w:numPr>
          <w:ilvl w:val="0"/>
          <w:numId w:val="43"/>
        </w:numPr>
        <w:spacing w:before="120" w:line="360" w:lineRule="auto"/>
        <w:ind w:right="567"/>
        <w:rPr>
          <w:rFonts w:ascii="Arial" w:hAnsi="Arial" w:cs="Arial"/>
        </w:rPr>
      </w:pPr>
      <w:r w:rsidRPr="00374CCE">
        <w:rPr>
          <w:rFonts w:ascii="Arial" w:hAnsi="Arial" w:cs="Arial"/>
        </w:rPr>
        <w:t>Appendices:</w:t>
      </w:r>
      <w:r w:rsidR="00C360EE" w:rsidRPr="00374CCE">
        <w:rPr>
          <w:rFonts w:ascii="Arial" w:hAnsi="Arial" w:cs="Arial"/>
        </w:rPr>
        <w:t xml:space="preserve"> </w:t>
      </w:r>
    </w:p>
    <w:p w14:paraId="3D0D8153" w14:textId="77777777" w:rsidR="00AE6563" w:rsidRPr="00374CCE" w:rsidRDefault="00AE6563" w:rsidP="00F353D4">
      <w:pPr>
        <w:spacing w:before="120" w:line="360" w:lineRule="auto"/>
        <w:ind w:left="720" w:right="567"/>
        <w:rPr>
          <w:rFonts w:ascii="Arial" w:hAnsi="Arial" w:cs="Arial"/>
        </w:rPr>
      </w:pPr>
      <w:r w:rsidRPr="00374CCE">
        <w:rPr>
          <w:rFonts w:ascii="Arial" w:hAnsi="Arial" w:cs="Arial"/>
        </w:rPr>
        <w:t>Appendix 1:</w:t>
      </w:r>
      <w:r w:rsidRPr="00374CCE">
        <w:rPr>
          <w:rFonts w:ascii="Arial" w:hAnsi="Arial" w:cs="Arial"/>
        </w:rPr>
        <w:tab/>
        <w:t>…………………….</w:t>
      </w:r>
    </w:p>
    <w:p w14:paraId="4A271203" w14:textId="134619A4" w:rsidR="00AE6563" w:rsidRPr="00374CCE" w:rsidRDefault="00AE6563" w:rsidP="00374CCE">
      <w:pPr>
        <w:spacing w:before="120" w:line="480" w:lineRule="auto"/>
        <w:ind w:left="720" w:right="567"/>
        <w:rPr>
          <w:rFonts w:ascii="Arial" w:hAnsi="Arial" w:cs="Arial"/>
        </w:rPr>
      </w:pPr>
      <w:r w:rsidRPr="00374CCE">
        <w:rPr>
          <w:rFonts w:ascii="Arial" w:hAnsi="Arial" w:cs="Arial"/>
        </w:rPr>
        <w:t>Appendix 2:</w:t>
      </w:r>
      <w:r w:rsidR="00667093">
        <w:rPr>
          <w:rFonts w:ascii="Arial" w:hAnsi="Arial" w:cs="Arial"/>
        </w:rPr>
        <w:tab/>
      </w:r>
      <w:r w:rsidRPr="00374CCE">
        <w:rPr>
          <w:rFonts w:ascii="Arial" w:hAnsi="Arial" w:cs="Arial"/>
        </w:rPr>
        <w:t>…………………………</w:t>
      </w:r>
    </w:p>
    <w:p w14:paraId="66D9DEEA" w14:textId="330131DF" w:rsidR="00AE6563" w:rsidRPr="00374CCE" w:rsidRDefault="00F169E2" w:rsidP="00541F08">
      <w:pPr>
        <w:pStyle w:val="ListParagraph"/>
        <w:numPr>
          <w:ilvl w:val="0"/>
          <w:numId w:val="44"/>
        </w:numPr>
        <w:spacing w:before="120" w:line="480" w:lineRule="auto"/>
        <w:ind w:right="567"/>
        <w:rPr>
          <w:rFonts w:ascii="Arial" w:hAnsi="Arial" w:cs="Arial"/>
        </w:rPr>
      </w:pPr>
      <w:r>
        <w:rPr>
          <w:rFonts w:ascii="Arial" w:hAnsi="Arial" w:cs="Arial"/>
        </w:rPr>
        <w:t xml:space="preserve">GC21 </w:t>
      </w:r>
      <w:r w:rsidR="00AE6563" w:rsidRPr="00374CCE">
        <w:rPr>
          <w:rFonts w:ascii="Arial" w:hAnsi="Arial" w:cs="Arial"/>
        </w:rPr>
        <w:t>Contract</w:t>
      </w:r>
      <w:r w:rsidR="00A44C5F">
        <w:rPr>
          <w:rFonts w:ascii="Arial" w:hAnsi="Arial" w:cs="Arial"/>
        </w:rPr>
        <w:t>, Formal Instrument</w:t>
      </w:r>
      <w:r w:rsidR="00374CCE" w:rsidRPr="00374CCE">
        <w:rPr>
          <w:rFonts w:ascii="Arial" w:hAnsi="Arial" w:cs="Arial"/>
        </w:rPr>
        <w:t xml:space="preserve"> </w:t>
      </w:r>
      <w:r>
        <w:rPr>
          <w:rFonts w:ascii="Arial" w:hAnsi="Arial" w:cs="Arial"/>
        </w:rPr>
        <w:t>and Contract Information document</w:t>
      </w:r>
    </w:p>
    <w:p w14:paraId="59CFC6BF" w14:textId="768A602D" w:rsidR="00AE6563" w:rsidRPr="00374CCE" w:rsidRDefault="00AE6563" w:rsidP="00541F08">
      <w:pPr>
        <w:pStyle w:val="ListParagraph"/>
        <w:numPr>
          <w:ilvl w:val="0"/>
          <w:numId w:val="44"/>
        </w:numPr>
        <w:spacing w:before="120" w:line="480" w:lineRule="auto"/>
        <w:ind w:right="567"/>
        <w:rPr>
          <w:rFonts w:ascii="Arial" w:hAnsi="Arial" w:cs="Arial"/>
        </w:rPr>
      </w:pPr>
      <w:r w:rsidRPr="00374CCE">
        <w:rPr>
          <w:rFonts w:ascii="Arial" w:hAnsi="Arial" w:cs="Arial"/>
        </w:rPr>
        <w:t xml:space="preserve">Tender Form </w:t>
      </w:r>
    </w:p>
    <w:p w14:paraId="44980BCD" w14:textId="7662AD21" w:rsidR="00AE6563" w:rsidRPr="00374CCE" w:rsidRDefault="008066BE" w:rsidP="00541F08">
      <w:pPr>
        <w:pStyle w:val="ListParagraph"/>
        <w:numPr>
          <w:ilvl w:val="0"/>
          <w:numId w:val="44"/>
        </w:numPr>
        <w:spacing w:before="120" w:line="480" w:lineRule="auto"/>
        <w:ind w:right="567"/>
        <w:rPr>
          <w:rFonts w:ascii="Arial" w:hAnsi="Arial" w:cs="Arial"/>
        </w:rPr>
      </w:pPr>
      <w:r>
        <w:rPr>
          <w:rFonts w:ascii="Arial" w:hAnsi="Arial" w:cs="Arial"/>
        </w:rPr>
        <w:t>Returnable</w:t>
      </w:r>
      <w:r w:rsidR="00374CCE">
        <w:rPr>
          <w:rFonts w:ascii="Arial" w:hAnsi="Arial" w:cs="Arial"/>
        </w:rPr>
        <w:t xml:space="preserve"> </w:t>
      </w:r>
      <w:r w:rsidR="00AE6563" w:rsidRPr="00374CCE">
        <w:rPr>
          <w:rFonts w:ascii="Arial" w:hAnsi="Arial" w:cs="Arial"/>
        </w:rPr>
        <w:t xml:space="preserve">Schedules </w:t>
      </w:r>
    </w:p>
    <w:p w14:paraId="444342C6" w14:textId="146B754F" w:rsidR="00AE6563" w:rsidRPr="00374CCE" w:rsidRDefault="00374CCE" w:rsidP="00541F08">
      <w:pPr>
        <w:pStyle w:val="ListParagraph"/>
        <w:numPr>
          <w:ilvl w:val="0"/>
          <w:numId w:val="44"/>
        </w:numPr>
        <w:spacing w:before="120" w:line="480" w:lineRule="auto"/>
        <w:ind w:right="566"/>
        <w:rPr>
          <w:rFonts w:ascii="Arial" w:hAnsi="Arial" w:cs="Arial"/>
        </w:rPr>
      </w:pPr>
      <w:r w:rsidRPr="00374CCE">
        <w:rPr>
          <w:rFonts w:ascii="Arial" w:hAnsi="Arial" w:cs="Arial"/>
        </w:rPr>
        <w:t xml:space="preserve">Drawings </w:t>
      </w:r>
    </w:p>
    <w:p w14:paraId="63658995" w14:textId="77777777" w:rsidR="00AE6563" w:rsidRPr="00941FED" w:rsidRDefault="00AE6563" w:rsidP="00AE6563">
      <w:pPr>
        <w:ind w:left="-284" w:right="566"/>
        <w:rPr>
          <w:rFonts w:ascii="Arial" w:hAnsi="Arial" w:cs="Arial"/>
        </w:rPr>
      </w:pPr>
    </w:p>
    <w:p w14:paraId="495C094C" w14:textId="77777777" w:rsidR="00AE6563" w:rsidRPr="00941FED" w:rsidRDefault="00AE6563" w:rsidP="00AE6563">
      <w:pPr>
        <w:ind w:left="-284" w:right="566"/>
        <w:jc w:val="center"/>
        <w:rPr>
          <w:rFonts w:ascii="Arial" w:hAnsi="Arial" w:cs="Arial"/>
        </w:rPr>
      </w:pPr>
      <w:r w:rsidRPr="00941FED">
        <w:rPr>
          <w:rFonts w:ascii="Arial" w:hAnsi="Arial" w:cs="Arial"/>
        </w:rPr>
        <w:t>____________</w:t>
      </w:r>
    </w:p>
    <w:p w14:paraId="6ADD7F39" w14:textId="77777777" w:rsidR="00AE6563" w:rsidRPr="00941FED" w:rsidRDefault="00AE6563" w:rsidP="00AE6563">
      <w:pPr>
        <w:rPr>
          <w:rFonts w:ascii="Arial" w:hAnsi="Arial" w:cs="Arial"/>
        </w:rPr>
      </w:pPr>
      <w:r w:rsidRPr="00941FED">
        <w:rPr>
          <w:rFonts w:ascii="Arial" w:hAnsi="Arial" w:cs="Arial"/>
        </w:rPr>
        <w:br w:type="page"/>
      </w:r>
    </w:p>
    <w:p w14:paraId="6BE3B387" w14:textId="77777777" w:rsidR="00667093" w:rsidRDefault="00667093" w:rsidP="00473DDF">
      <w:pPr>
        <w:pStyle w:val="Heading1"/>
        <w:sectPr w:rsidR="00667093" w:rsidSect="007E47DA">
          <w:headerReference w:type="default" r:id="rId19"/>
          <w:pgSz w:w="11906" w:h="16838"/>
          <w:pgMar w:top="1440" w:right="1440" w:bottom="709" w:left="1440" w:header="708" w:footer="708" w:gutter="0"/>
          <w:cols w:space="708"/>
          <w:docGrid w:linePitch="360"/>
        </w:sectPr>
      </w:pPr>
      <w:bookmarkStart w:id="2" w:name="_Toc44340439"/>
    </w:p>
    <w:p w14:paraId="05B108FB" w14:textId="0C95DA48" w:rsidR="00856100" w:rsidRPr="008A7C1F" w:rsidRDefault="003A05A0" w:rsidP="00473DDF">
      <w:pPr>
        <w:pStyle w:val="Heading1"/>
      </w:pPr>
      <w:r w:rsidRPr="008A7C1F">
        <w:lastRenderedPageBreak/>
        <w:t>Introduction</w:t>
      </w:r>
      <w:bookmarkEnd w:id="2"/>
    </w:p>
    <w:p w14:paraId="73B22F71" w14:textId="77777777" w:rsidR="00562314" w:rsidRPr="008A7C1F" w:rsidRDefault="003039FC">
      <w:pPr>
        <w:pStyle w:val="Heading2"/>
      </w:pPr>
      <w:bookmarkStart w:id="3" w:name="_Toc44340440"/>
      <w:r w:rsidRPr="008A7C1F">
        <w:t>The opportunity</w:t>
      </w:r>
      <w:bookmarkEnd w:id="3"/>
      <w:r w:rsidRPr="008A7C1F">
        <w:t xml:space="preserve"> </w:t>
      </w:r>
    </w:p>
    <w:p w14:paraId="348E177E" w14:textId="52C213FE" w:rsidR="004A1D49" w:rsidRDefault="004A1D49" w:rsidP="004A1D49">
      <w:r w:rsidRPr="004A1D49">
        <w:t>On behalf of [</w:t>
      </w:r>
      <w:r w:rsidRPr="004A1D49">
        <w:rPr>
          <w:highlight w:val="yellow"/>
        </w:rPr>
        <w:t xml:space="preserve">the Minister for </w:t>
      </w:r>
      <w:r w:rsidR="00322DD9">
        <w:rPr>
          <w:highlight w:val="yellow"/>
        </w:rPr>
        <w:t xml:space="preserve">Infrastructure and </w:t>
      </w:r>
      <w:r w:rsidR="00322DD9" w:rsidRPr="004A1D49">
        <w:rPr>
          <w:highlight w:val="yellow"/>
        </w:rPr>
        <w:t>Transport</w:t>
      </w:r>
      <w:r w:rsidRPr="004A1D49">
        <w:rPr>
          <w:highlight w:val="yellow"/>
        </w:rPr>
        <w:t xml:space="preserve"> / Rail Commissioner / Commissioner of Highways</w:t>
      </w:r>
      <w:r w:rsidRPr="004A1D49">
        <w:t xml:space="preserve">] (“Principal”), the Department </w:t>
      </w:r>
      <w:r w:rsidR="00322DD9">
        <w:t>for Infrastructure and Transport</w:t>
      </w:r>
      <w:r w:rsidRPr="004A1D49">
        <w:t xml:space="preserve"> (“</w:t>
      </w:r>
      <w:r w:rsidR="003D27FD">
        <w:t>the D</w:t>
      </w:r>
      <w:r w:rsidR="001830E3">
        <w:t>epartment</w:t>
      </w:r>
      <w:r w:rsidRPr="004A1D49">
        <w:t>”) invites organisations [</w:t>
      </w:r>
      <w:r w:rsidRPr="004A1D49">
        <w:rPr>
          <w:highlight w:val="yellow"/>
        </w:rPr>
        <w:t xml:space="preserve">prequalified with </w:t>
      </w:r>
      <w:r w:rsidR="001830E3">
        <w:rPr>
          <w:highlight w:val="yellow"/>
        </w:rPr>
        <w:t xml:space="preserve">the </w:t>
      </w:r>
      <w:r w:rsidR="003D0DC2">
        <w:rPr>
          <w:highlight w:val="yellow"/>
        </w:rPr>
        <w:t>Department</w:t>
      </w:r>
      <w:r w:rsidR="00941DEA">
        <w:rPr>
          <w:highlight w:val="yellow"/>
        </w:rPr>
        <w:t xml:space="preserve"> for </w:t>
      </w:r>
      <w:proofErr w:type="spellStart"/>
      <w:r w:rsidR="00941DEA">
        <w:rPr>
          <w:highlight w:val="yellow"/>
        </w:rPr>
        <w:t>xxxxxxxx</w:t>
      </w:r>
      <w:proofErr w:type="spellEnd"/>
      <w:r w:rsidR="003D0DC2">
        <w:rPr>
          <w:highlight w:val="yellow"/>
        </w:rPr>
        <w:t>]</w:t>
      </w:r>
      <w:r w:rsidRPr="004A1D49">
        <w:t xml:space="preserve"> </w:t>
      </w:r>
      <w:r w:rsidR="000F59EE" w:rsidRPr="00562FA3">
        <w:rPr>
          <w:color w:val="000000"/>
          <w:highlight w:val="yellow"/>
        </w:rPr>
        <w:t>and have the required State and/or Federal accreditation</w:t>
      </w:r>
      <w:r w:rsidR="000F59EE" w:rsidRPr="004A1D49">
        <w:t xml:space="preserve"> </w:t>
      </w:r>
      <w:r w:rsidRPr="004A1D49">
        <w:t>(“</w:t>
      </w:r>
      <w:r w:rsidR="0094391E">
        <w:t>Tender</w:t>
      </w:r>
      <w:r w:rsidRPr="004A1D49">
        <w:t xml:space="preserve">ers”) to submit </w:t>
      </w:r>
      <w:r w:rsidR="0094391E">
        <w:t>Tender</w:t>
      </w:r>
      <w:r w:rsidRPr="004A1D49">
        <w:t xml:space="preserve">s for the project described in this Request for </w:t>
      </w:r>
      <w:r w:rsidR="0094391E">
        <w:t>Tender</w:t>
      </w:r>
      <w:r w:rsidRPr="004A1D49">
        <w:t xml:space="preserve"> (“RFT”).</w:t>
      </w:r>
    </w:p>
    <w:p w14:paraId="1AAC44E1" w14:textId="77777777" w:rsidR="007C7572" w:rsidRPr="004A1D49" w:rsidRDefault="007C7572" w:rsidP="007C7572">
      <w:r>
        <w:t>The Department</w:t>
      </w:r>
      <w:r w:rsidRPr="004A1D49">
        <w:t xml:space="preserve"> provides asset, risk and project advice and management to the Government of South Australia. In partnership with the construction industry, </w:t>
      </w:r>
      <w:r>
        <w:t xml:space="preserve">the Department </w:t>
      </w:r>
      <w:r w:rsidRPr="004A1D49">
        <w:t>strives for excellence in the delivery of its projects to the South Australian community.</w:t>
      </w:r>
    </w:p>
    <w:p w14:paraId="1E02DD5F" w14:textId="6C5818F6" w:rsidR="00E6789A" w:rsidRDefault="00E6789A" w:rsidP="004A1D49">
      <w:r w:rsidRPr="00A44C5F">
        <w:t>The</w:t>
      </w:r>
      <w:r w:rsidR="00ED13D3" w:rsidRPr="00A44C5F">
        <w:t xml:space="preserve"> contribution of </w:t>
      </w:r>
      <w:r w:rsidRPr="00A44C5F">
        <w:t xml:space="preserve">funding for this project is </w:t>
      </w:r>
      <w:r w:rsidR="00ED13D3" w:rsidRPr="00A44C5F">
        <w:rPr>
          <w:highlight w:val="yellow"/>
        </w:rPr>
        <w:t>XXX</w:t>
      </w:r>
      <w:r w:rsidRPr="00A44C5F">
        <w:t xml:space="preserve">% State Government </w:t>
      </w:r>
      <w:r w:rsidR="00ED13D3" w:rsidRPr="00A44C5F">
        <w:t xml:space="preserve">and/or </w:t>
      </w:r>
      <w:r w:rsidRPr="00A44C5F">
        <w:rPr>
          <w:highlight w:val="yellow"/>
        </w:rPr>
        <w:t>XXX</w:t>
      </w:r>
      <w:r w:rsidR="00ED13D3" w:rsidRPr="00A44C5F">
        <w:t>%</w:t>
      </w:r>
      <w:r w:rsidRPr="00A44C5F">
        <w:t xml:space="preserve"> Federal </w:t>
      </w:r>
      <w:commentRangeStart w:id="4"/>
      <w:commentRangeStart w:id="5"/>
      <w:r w:rsidRPr="00A44C5F">
        <w:t>Government</w:t>
      </w:r>
      <w:commentRangeEnd w:id="4"/>
      <w:r w:rsidR="00ED13D3" w:rsidRPr="00A44C5F">
        <w:rPr>
          <w:rStyle w:val="CommentReference"/>
        </w:rPr>
        <w:commentReference w:id="4"/>
      </w:r>
      <w:commentRangeEnd w:id="5"/>
      <w:r w:rsidR="007C7572">
        <w:rPr>
          <w:rStyle w:val="CommentReference"/>
        </w:rPr>
        <w:commentReference w:id="5"/>
      </w:r>
      <w:r w:rsidR="00ED13D3" w:rsidRPr="00A44C5F">
        <w:t>.</w:t>
      </w:r>
    </w:p>
    <w:p w14:paraId="6D5336A5" w14:textId="626AAB60" w:rsidR="004A1D49" w:rsidRPr="004A1D49" w:rsidRDefault="007C7572" w:rsidP="004A1D49">
      <w:r w:rsidRPr="004A1D49">
        <w:t xml:space="preserve"> </w:t>
      </w:r>
      <w:r w:rsidR="004A1D49" w:rsidRPr="004A1D49">
        <w:t>[</w:t>
      </w:r>
      <w:r w:rsidR="004A1D49" w:rsidRPr="004A1D49">
        <w:rPr>
          <w:highlight w:val="yellow"/>
        </w:rPr>
        <w:t>insert project specific introduction</w:t>
      </w:r>
      <w:r w:rsidR="004A1D49" w:rsidRPr="004A1D49">
        <w:t>]</w:t>
      </w:r>
    </w:p>
    <w:p w14:paraId="50F223D4" w14:textId="77777777" w:rsidR="003D0DC2" w:rsidRDefault="0071396F" w:rsidP="0001546C">
      <w:r>
        <w:t xml:space="preserve">To respond to this </w:t>
      </w:r>
      <w:r w:rsidR="004A1D49">
        <w:t>RFT</w:t>
      </w:r>
      <w:r>
        <w:t xml:space="preserve">, </w:t>
      </w:r>
      <w:r w:rsidR="004A1D49">
        <w:t>companies</w:t>
      </w:r>
      <w:r>
        <w:t xml:space="preserve"> must meet the minimum requirements, as follows: </w:t>
      </w:r>
    </w:p>
    <w:p w14:paraId="2597CEA1" w14:textId="3765CCBB" w:rsidR="003D0DC2" w:rsidRDefault="003D0DC2" w:rsidP="0001546C">
      <w:pPr>
        <w:rPr>
          <w:b/>
        </w:rPr>
      </w:pPr>
      <w:r>
        <w:rPr>
          <w:b/>
        </w:rPr>
        <w:t>Mandatory Requirements</w:t>
      </w:r>
    </w:p>
    <w:p w14:paraId="5B128CFE" w14:textId="3825910A" w:rsidR="004B0511" w:rsidRPr="004B0511" w:rsidRDefault="004B0511" w:rsidP="004B0511">
      <w:pPr>
        <w:numPr>
          <w:ilvl w:val="0"/>
          <w:numId w:val="21"/>
        </w:numPr>
        <w:spacing w:before="60" w:after="60" w:line="240" w:lineRule="auto"/>
        <w:rPr>
          <w:rFonts w:ascii="Arial" w:eastAsia="Times New Roman" w:hAnsi="Arial" w:cs="Arial"/>
          <w:iCs/>
          <w:lang w:eastAsia="en-AU"/>
        </w:rPr>
      </w:pPr>
      <w:r w:rsidRPr="004B0511">
        <w:rPr>
          <w:rFonts w:ascii="Arial" w:eastAsia="Times New Roman" w:hAnsi="Arial" w:cs="Arial"/>
          <w:iCs/>
          <w:lang w:eastAsia="en-AU"/>
        </w:rPr>
        <w:t xml:space="preserve">conformance </w:t>
      </w:r>
      <w:r w:rsidR="00667093">
        <w:rPr>
          <w:rFonts w:ascii="Arial" w:eastAsia="Times New Roman" w:hAnsi="Arial" w:cs="Arial"/>
          <w:iCs/>
          <w:lang w:eastAsia="en-AU"/>
        </w:rPr>
        <w:t>with</w:t>
      </w:r>
      <w:r w:rsidR="00667093" w:rsidRPr="004B0511">
        <w:rPr>
          <w:rFonts w:ascii="Arial" w:eastAsia="Times New Roman" w:hAnsi="Arial" w:cs="Arial"/>
          <w:iCs/>
          <w:lang w:eastAsia="en-AU"/>
        </w:rPr>
        <w:t xml:space="preserve"> </w:t>
      </w:r>
      <w:r w:rsidR="007C7572">
        <w:rPr>
          <w:rFonts w:ascii="Arial" w:eastAsia="Times New Roman" w:hAnsi="Arial" w:cs="Arial"/>
          <w:iCs/>
          <w:lang w:eastAsia="en-AU"/>
        </w:rPr>
        <w:t>the Department’s nominated pre</w:t>
      </w:r>
      <w:r w:rsidRPr="004B0511">
        <w:rPr>
          <w:rFonts w:ascii="Arial" w:eastAsia="Times New Roman" w:hAnsi="Arial" w:cs="Arial"/>
          <w:iCs/>
          <w:lang w:eastAsia="en-AU"/>
        </w:rPr>
        <w:t xml:space="preserve">qualification </w:t>
      </w:r>
      <w:proofErr w:type="gramStart"/>
      <w:r w:rsidRPr="004B0511">
        <w:rPr>
          <w:rFonts w:ascii="Arial" w:eastAsia="Times New Roman" w:hAnsi="Arial" w:cs="Arial"/>
          <w:iCs/>
          <w:lang w:eastAsia="en-AU"/>
        </w:rPr>
        <w:t>categories;</w:t>
      </w:r>
      <w:proofErr w:type="gramEnd"/>
    </w:p>
    <w:p w14:paraId="71B7D3BF" w14:textId="410550AD" w:rsidR="004B0511" w:rsidRPr="004B0511" w:rsidRDefault="004B0511" w:rsidP="004B0511">
      <w:pPr>
        <w:numPr>
          <w:ilvl w:val="0"/>
          <w:numId w:val="21"/>
        </w:numPr>
        <w:spacing w:before="60" w:after="60" w:line="240" w:lineRule="auto"/>
        <w:rPr>
          <w:rFonts w:ascii="Arial" w:eastAsia="Times New Roman" w:hAnsi="Arial" w:cs="Arial"/>
          <w:iCs/>
          <w:lang w:eastAsia="en-AU"/>
        </w:rPr>
      </w:pPr>
      <w:r w:rsidRPr="004B0511">
        <w:rPr>
          <w:rFonts w:ascii="Arial" w:eastAsia="Times New Roman" w:hAnsi="Arial" w:cs="Arial"/>
          <w:iCs/>
          <w:lang w:eastAsia="en-AU"/>
        </w:rPr>
        <w:t xml:space="preserve">a current South Australian Building Licence with </w:t>
      </w:r>
      <w:r w:rsidR="00667093">
        <w:rPr>
          <w:rFonts w:ascii="Arial" w:eastAsia="Times New Roman" w:hAnsi="Arial" w:cs="Arial"/>
          <w:iCs/>
          <w:lang w:eastAsia="en-AU"/>
        </w:rPr>
        <w:t xml:space="preserve">a </w:t>
      </w:r>
      <w:r w:rsidRPr="004B0511">
        <w:rPr>
          <w:rFonts w:ascii="Arial" w:eastAsia="Times New Roman" w:hAnsi="Arial" w:cs="Arial"/>
          <w:iCs/>
          <w:lang w:eastAsia="en-AU"/>
        </w:rPr>
        <w:t xml:space="preserve">condition for Civil </w:t>
      </w:r>
      <w:proofErr w:type="gramStart"/>
      <w:r w:rsidRPr="004B0511">
        <w:rPr>
          <w:rFonts w:ascii="Arial" w:eastAsia="Times New Roman" w:hAnsi="Arial" w:cs="Arial"/>
          <w:iCs/>
          <w:lang w:eastAsia="en-AU"/>
        </w:rPr>
        <w:t>Construction;</w:t>
      </w:r>
      <w:proofErr w:type="gramEnd"/>
    </w:p>
    <w:p w14:paraId="344340AC" w14:textId="77777777" w:rsidR="004B0511" w:rsidRPr="004B0511" w:rsidRDefault="004B0511" w:rsidP="004B0511">
      <w:pPr>
        <w:numPr>
          <w:ilvl w:val="0"/>
          <w:numId w:val="21"/>
        </w:numPr>
        <w:spacing w:before="60" w:after="60" w:line="240" w:lineRule="auto"/>
        <w:rPr>
          <w:rFonts w:ascii="Arial" w:eastAsia="Times New Roman" w:hAnsi="Arial" w:cs="Arial"/>
          <w:iCs/>
          <w:lang w:eastAsia="en-AU"/>
        </w:rPr>
      </w:pPr>
      <w:r w:rsidRPr="004B0511">
        <w:rPr>
          <w:rFonts w:ascii="Arial" w:eastAsia="Times New Roman" w:hAnsi="Arial" w:cs="Arial"/>
          <w:iCs/>
          <w:lang w:eastAsia="en-AU"/>
        </w:rPr>
        <w:t xml:space="preserve">compliance and agreement with contract terms and </w:t>
      </w:r>
      <w:proofErr w:type="gramStart"/>
      <w:r w:rsidRPr="004B0511">
        <w:rPr>
          <w:rFonts w:ascii="Arial" w:eastAsia="Times New Roman" w:hAnsi="Arial" w:cs="Arial"/>
          <w:iCs/>
          <w:lang w:eastAsia="en-AU"/>
        </w:rPr>
        <w:t>conditions;</w:t>
      </w:r>
      <w:proofErr w:type="gramEnd"/>
    </w:p>
    <w:p w14:paraId="1314CABF" w14:textId="3CE4922C" w:rsidR="004B0511" w:rsidRPr="007C7572" w:rsidRDefault="004B0511" w:rsidP="004B0511">
      <w:pPr>
        <w:numPr>
          <w:ilvl w:val="0"/>
          <w:numId w:val="21"/>
        </w:numPr>
        <w:spacing w:before="60" w:after="60" w:line="240" w:lineRule="auto"/>
        <w:rPr>
          <w:rFonts w:ascii="Arial" w:eastAsia="Times New Roman" w:hAnsi="Arial" w:cs="Arial"/>
          <w:iCs/>
          <w:lang w:eastAsia="en-AU"/>
        </w:rPr>
      </w:pPr>
      <w:r w:rsidRPr="007C7572">
        <w:rPr>
          <w:rFonts w:ascii="Arial" w:eastAsia="Times New Roman" w:hAnsi="Arial" w:cs="Arial"/>
          <w:iCs/>
          <w:lang w:eastAsia="en-AU"/>
        </w:rPr>
        <w:t>Industry Participation P</w:t>
      </w:r>
      <w:r w:rsidR="007C7572" w:rsidRPr="007C7572">
        <w:rPr>
          <w:rFonts w:ascii="Arial" w:eastAsia="Times New Roman" w:hAnsi="Arial" w:cs="Arial"/>
          <w:iCs/>
          <w:lang w:eastAsia="en-AU"/>
        </w:rPr>
        <w:t>olicy requirements</w:t>
      </w:r>
    </w:p>
    <w:p w14:paraId="6FF7972A" w14:textId="429BC3A2" w:rsidR="004B0511" w:rsidRPr="00F169E2" w:rsidRDefault="004B0511" w:rsidP="00F169E2">
      <w:pPr>
        <w:numPr>
          <w:ilvl w:val="0"/>
          <w:numId w:val="21"/>
        </w:numPr>
        <w:spacing w:before="60" w:after="60" w:line="240" w:lineRule="auto"/>
        <w:rPr>
          <w:rFonts w:ascii="Arial" w:eastAsia="Times New Roman" w:hAnsi="Arial" w:cs="Arial"/>
          <w:iCs/>
          <w:lang w:eastAsia="en-AU"/>
        </w:rPr>
      </w:pPr>
      <w:r>
        <w:rPr>
          <w:rFonts w:ascii="Arial" w:eastAsia="Times New Roman" w:hAnsi="Arial" w:cs="Arial"/>
          <w:iCs/>
          <w:lang w:eastAsia="en-AU"/>
        </w:rPr>
        <w:t>inclusion of the CITB Levy within tender</w:t>
      </w:r>
      <w:r w:rsidR="00F169E2">
        <w:rPr>
          <w:rFonts w:ascii="Arial" w:eastAsia="Times New Roman" w:hAnsi="Arial" w:cs="Arial"/>
          <w:iCs/>
          <w:lang w:eastAsia="en-AU"/>
        </w:rPr>
        <w:t>ed</w:t>
      </w:r>
      <w:r>
        <w:rPr>
          <w:rFonts w:ascii="Arial" w:eastAsia="Times New Roman" w:hAnsi="Arial" w:cs="Arial"/>
          <w:iCs/>
          <w:lang w:eastAsia="en-AU"/>
        </w:rPr>
        <w:t xml:space="preserve"> price</w:t>
      </w:r>
      <w:r w:rsidR="00F169E2">
        <w:rPr>
          <w:rFonts w:ascii="Arial" w:eastAsia="Times New Roman" w:hAnsi="Arial" w:cs="Arial"/>
          <w:iCs/>
          <w:lang w:eastAsia="en-AU"/>
        </w:rPr>
        <w:t>.</w:t>
      </w:r>
    </w:p>
    <w:p w14:paraId="4345F370" w14:textId="63C9B87D" w:rsidR="0071396F" w:rsidRPr="003D0DC2" w:rsidRDefault="00B90C67" w:rsidP="007C7572">
      <w:pPr>
        <w:rPr>
          <w:b/>
        </w:rPr>
      </w:pPr>
      <w:r>
        <w:rPr>
          <w:b/>
        </w:rPr>
        <w:t xml:space="preserve">National and State </w:t>
      </w:r>
      <w:r w:rsidR="003D0DC2">
        <w:rPr>
          <w:b/>
        </w:rPr>
        <w:t>P</w:t>
      </w:r>
      <w:r w:rsidR="007C7572">
        <w:rPr>
          <w:b/>
        </w:rPr>
        <w:t>re</w:t>
      </w:r>
      <w:r w:rsidR="003D0DC2" w:rsidRPr="003D0DC2">
        <w:rPr>
          <w:b/>
        </w:rPr>
        <w:t>qualification</w:t>
      </w:r>
      <w:r w:rsidR="003D0DC2">
        <w:rPr>
          <w:b/>
        </w:rPr>
        <w:t xml:space="preserve"> </w:t>
      </w:r>
      <w:r w:rsidR="004B0511">
        <w:rPr>
          <w:b/>
        </w:rPr>
        <w:t>Category</w:t>
      </w:r>
    </w:p>
    <w:p w14:paraId="5AA4A42A" w14:textId="399D253D" w:rsidR="0071396F" w:rsidRDefault="0071396F" w:rsidP="00C70412">
      <w:pPr>
        <w:pStyle w:val="ListParagraph"/>
        <w:numPr>
          <w:ilvl w:val="0"/>
          <w:numId w:val="9"/>
        </w:numPr>
        <w:ind w:left="720" w:hanging="294"/>
      </w:pPr>
      <w:r>
        <w:t>Financial: F</w:t>
      </w:r>
      <w:r w:rsidR="007F4E88">
        <w:t>X</w:t>
      </w:r>
      <w:r>
        <w:t xml:space="preserve"> </w:t>
      </w:r>
    </w:p>
    <w:p w14:paraId="10DE8B45" w14:textId="372ED08C" w:rsidR="007F4E88" w:rsidRDefault="007F4E88" w:rsidP="00C70412">
      <w:pPr>
        <w:pStyle w:val="ListParagraph"/>
        <w:numPr>
          <w:ilvl w:val="0"/>
          <w:numId w:val="9"/>
        </w:numPr>
        <w:ind w:left="720" w:hanging="294"/>
      </w:pPr>
      <w:r>
        <w:t>Roadworks: RX</w:t>
      </w:r>
    </w:p>
    <w:p w14:paraId="336A8310" w14:textId="77777777" w:rsidR="008066BE" w:rsidRDefault="007F4E88" w:rsidP="00C70412">
      <w:pPr>
        <w:pStyle w:val="ListParagraph"/>
        <w:numPr>
          <w:ilvl w:val="0"/>
          <w:numId w:val="9"/>
        </w:numPr>
        <w:ind w:left="720" w:hanging="294"/>
        <w:sectPr w:rsidR="008066BE" w:rsidSect="007E47DA">
          <w:pgSz w:w="11906" w:h="16838"/>
          <w:pgMar w:top="1440" w:right="1440" w:bottom="709" w:left="1440" w:header="708" w:footer="708" w:gutter="0"/>
          <w:cols w:space="708"/>
          <w:docGrid w:linePitch="360"/>
        </w:sectPr>
      </w:pPr>
      <w:r>
        <w:t>Bridgeworks: BX</w:t>
      </w:r>
    </w:p>
    <w:p w14:paraId="1FD6DB8B" w14:textId="2B4B9242" w:rsidR="00F97643" w:rsidRDefault="004A1D49" w:rsidP="00473DDF">
      <w:pPr>
        <w:pStyle w:val="Heading1"/>
      </w:pPr>
      <w:bookmarkStart w:id="6" w:name="_Toc42247354"/>
      <w:bookmarkStart w:id="7" w:name="_Toc42247440"/>
      <w:bookmarkStart w:id="8" w:name="_Toc43110235"/>
      <w:bookmarkStart w:id="9" w:name="_Toc43309608"/>
      <w:bookmarkStart w:id="10" w:name="_Toc43797942"/>
      <w:bookmarkStart w:id="11" w:name="_Toc43887959"/>
      <w:bookmarkStart w:id="12" w:name="_Toc44340441"/>
      <w:bookmarkEnd w:id="6"/>
      <w:bookmarkEnd w:id="7"/>
      <w:bookmarkEnd w:id="8"/>
      <w:bookmarkEnd w:id="9"/>
      <w:bookmarkEnd w:id="10"/>
      <w:bookmarkEnd w:id="11"/>
      <w:r>
        <w:t xml:space="preserve">Conditions of </w:t>
      </w:r>
      <w:commentRangeStart w:id="13"/>
      <w:r w:rsidR="0094391E">
        <w:t>Tender</w:t>
      </w:r>
      <w:r>
        <w:t>ing</w:t>
      </w:r>
      <w:commentRangeEnd w:id="13"/>
      <w:r w:rsidR="004F18B2" w:rsidRPr="00631435">
        <w:commentReference w:id="13"/>
      </w:r>
      <w:r>
        <w:t xml:space="preserve"> </w:t>
      </w:r>
      <w:bookmarkEnd w:id="12"/>
    </w:p>
    <w:p w14:paraId="4E26133B" w14:textId="306CB122" w:rsidR="004A1D49" w:rsidRPr="00941FED" w:rsidRDefault="004A1D49" w:rsidP="00527BB5">
      <w:pPr>
        <w:tabs>
          <w:tab w:val="left" w:pos="8505"/>
        </w:tabs>
        <w:ind w:left="-284" w:right="566"/>
        <w:rPr>
          <w:rFonts w:ascii="Arial" w:hAnsi="Arial" w:cs="Arial"/>
        </w:rPr>
      </w:pPr>
      <w:r w:rsidRPr="00941FED">
        <w:rPr>
          <w:rFonts w:ascii="Arial" w:hAnsi="Arial" w:cs="Arial"/>
        </w:rPr>
        <w:t xml:space="preserve">The </w:t>
      </w:r>
      <w:r w:rsidR="00527BB5">
        <w:rPr>
          <w:rFonts w:ascii="Arial" w:hAnsi="Arial" w:cs="Arial"/>
        </w:rPr>
        <w:t>C</w:t>
      </w:r>
      <w:r w:rsidR="00527BB5" w:rsidRPr="00941FED">
        <w:rPr>
          <w:rFonts w:ascii="Arial" w:hAnsi="Arial" w:cs="Arial"/>
        </w:rPr>
        <w:t xml:space="preserve">onditions </w:t>
      </w:r>
      <w:r w:rsidRPr="00941FED">
        <w:rPr>
          <w:rFonts w:ascii="Arial" w:hAnsi="Arial" w:cs="Arial"/>
        </w:rPr>
        <w:t xml:space="preserve">of </w:t>
      </w:r>
      <w:r w:rsidR="0094391E">
        <w:rPr>
          <w:rFonts w:ascii="Arial" w:hAnsi="Arial" w:cs="Arial"/>
        </w:rPr>
        <w:t>Tender</w:t>
      </w:r>
      <w:r w:rsidRPr="00941FED">
        <w:rPr>
          <w:rFonts w:ascii="Arial" w:hAnsi="Arial" w:cs="Arial"/>
        </w:rPr>
        <w:t>ing applicable to this RFT consist of:</w:t>
      </w:r>
    </w:p>
    <w:p w14:paraId="51696D3C" w14:textId="54D42B69" w:rsidR="004A1D49" w:rsidRPr="004A1D49" w:rsidRDefault="00FB0DE7" w:rsidP="00631435">
      <w:pPr>
        <w:pStyle w:val="ListParagraph"/>
        <w:numPr>
          <w:ilvl w:val="0"/>
          <w:numId w:val="10"/>
        </w:numPr>
        <w:ind w:right="95"/>
        <w:jc w:val="left"/>
        <w:rPr>
          <w:rFonts w:ascii="Arial" w:hAnsi="Arial" w:cs="Arial"/>
        </w:rPr>
      </w:pPr>
      <w:r>
        <w:rPr>
          <w:rFonts w:ascii="Arial" w:hAnsi="Arial" w:cs="Arial"/>
        </w:rPr>
        <w:t>t</w:t>
      </w:r>
      <w:r w:rsidR="004A1D49" w:rsidRPr="004A1D49">
        <w:rPr>
          <w:rFonts w:ascii="Arial" w:hAnsi="Arial" w:cs="Arial"/>
        </w:rPr>
        <w:t xml:space="preserve">he </w:t>
      </w:r>
      <w:r w:rsidR="00C43766">
        <w:rPr>
          <w:rFonts w:ascii="Arial" w:hAnsi="Arial" w:cs="Arial"/>
        </w:rPr>
        <w:t xml:space="preserve">Department’s </w:t>
      </w:r>
      <w:r w:rsidR="004A1D49" w:rsidRPr="004A1D49">
        <w:rPr>
          <w:rFonts w:ascii="Arial" w:hAnsi="Arial" w:cs="Arial"/>
        </w:rPr>
        <w:t xml:space="preserve">Conditions of </w:t>
      </w:r>
      <w:r w:rsidR="0094391E">
        <w:rPr>
          <w:rFonts w:ascii="Arial" w:hAnsi="Arial" w:cs="Arial"/>
        </w:rPr>
        <w:t>Tender</w:t>
      </w:r>
      <w:r w:rsidR="004A1D49" w:rsidRPr="004A1D49">
        <w:rPr>
          <w:rFonts w:ascii="Arial" w:hAnsi="Arial" w:cs="Arial"/>
        </w:rPr>
        <w:t xml:space="preserve">ing, available at </w:t>
      </w:r>
      <w:hyperlink r:id="rId20" w:history="1">
        <w:r w:rsidR="004A1D49" w:rsidRPr="004A1D49">
          <w:rPr>
            <w:rStyle w:val="Hyperlink"/>
            <w:rFonts w:ascii="Arial" w:hAnsi="Arial" w:cs="Arial"/>
          </w:rPr>
          <w:t>http://www.dpti.sa.gov.au/contractor_documents/request_for_</w:t>
        </w:r>
        <w:r w:rsidR="0094391E">
          <w:rPr>
            <w:rStyle w:val="Hyperlink"/>
            <w:rFonts w:ascii="Arial" w:hAnsi="Arial" w:cs="Arial"/>
          </w:rPr>
          <w:t>Tender</w:t>
        </w:r>
        <w:r w:rsidR="004A1D49" w:rsidRPr="004A1D49">
          <w:rPr>
            <w:rStyle w:val="Hyperlink"/>
            <w:rFonts w:ascii="Arial" w:hAnsi="Arial" w:cs="Arial"/>
          </w:rPr>
          <w:t>_templates2</w:t>
        </w:r>
      </w:hyperlink>
      <w:r w:rsidR="004A1D49" w:rsidRPr="004A1D49">
        <w:rPr>
          <w:rFonts w:ascii="Arial" w:hAnsi="Arial" w:cs="Arial"/>
        </w:rPr>
        <w:t xml:space="preserve">; </w:t>
      </w:r>
    </w:p>
    <w:p w14:paraId="549083F7" w14:textId="68E6FBE1" w:rsidR="004A1D49" w:rsidRPr="004A1D49" w:rsidRDefault="004A1D49" w:rsidP="00C70412">
      <w:pPr>
        <w:pStyle w:val="ListParagraph"/>
        <w:numPr>
          <w:ilvl w:val="0"/>
          <w:numId w:val="10"/>
        </w:numPr>
      </w:pPr>
      <w:r w:rsidRPr="004A1D49">
        <w:t xml:space="preserve">the Supplementary Conditions of </w:t>
      </w:r>
      <w:r w:rsidR="0094391E">
        <w:t>Tender</w:t>
      </w:r>
      <w:r w:rsidRPr="004A1D49">
        <w:t>ing set out in this document; and</w:t>
      </w:r>
    </w:p>
    <w:p w14:paraId="47238D85" w14:textId="1A65445D" w:rsidR="004A1D49" w:rsidRPr="004A1D49" w:rsidRDefault="004A1D49" w:rsidP="00C70412">
      <w:pPr>
        <w:pStyle w:val="ListParagraph"/>
        <w:numPr>
          <w:ilvl w:val="0"/>
          <w:numId w:val="10"/>
        </w:numPr>
      </w:pPr>
      <w:r w:rsidRPr="004A1D49">
        <w:t xml:space="preserve">the annexures titled “CT Annexure </w:t>
      </w:r>
      <w:proofErr w:type="gramStart"/>
      <w:r w:rsidRPr="004A1D49">
        <w:t>A</w:t>
      </w:r>
      <w:proofErr w:type="gramEnd"/>
      <w:r w:rsidRPr="004A1D49">
        <w:t xml:space="preserve"> </w:t>
      </w:r>
      <w:r w:rsidR="0094391E">
        <w:t>Tender</w:t>
      </w:r>
      <w:r w:rsidRPr="004A1D49">
        <w:t xml:space="preserve"> Submission” and “CT Annexure B Assessment of </w:t>
      </w:r>
      <w:r w:rsidR="0094391E">
        <w:t>Tender</w:t>
      </w:r>
      <w:r w:rsidRPr="004A1D49">
        <w:t>s” set out in this document.</w:t>
      </w:r>
    </w:p>
    <w:p w14:paraId="22409B19" w14:textId="77777777" w:rsidR="004A1D49" w:rsidRPr="00941FED" w:rsidRDefault="004A1D49" w:rsidP="004A1D49">
      <w:pPr>
        <w:pBdr>
          <w:top w:val="single" w:sz="4" w:space="1" w:color="2E479B" w:themeColor="accent4"/>
          <w:left w:val="single" w:sz="4" w:space="4" w:color="2E479B" w:themeColor="accent4"/>
          <w:bottom w:val="single" w:sz="4" w:space="1" w:color="2E479B" w:themeColor="accent4"/>
          <w:right w:val="single" w:sz="4" w:space="4" w:color="2E479B" w:themeColor="accent4"/>
        </w:pBdr>
        <w:shd w:val="clear" w:color="auto" w:fill="E5E9F7"/>
        <w:tabs>
          <w:tab w:val="left" w:pos="8789"/>
        </w:tabs>
        <w:spacing w:before="40" w:after="40"/>
        <w:ind w:left="-284" w:right="567"/>
        <w:jc w:val="center"/>
        <w:rPr>
          <w:rFonts w:ascii="Arial" w:hAnsi="Arial" w:cs="Arial"/>
          <w:b/>
          <w:color w:val="FF0000"/>
        </w:rPr>
      </w:pPr>
      <w:r w:rsidRPr="00941FED">
        <w:rPr>
          <w:rFonts w:ascii="Arial" w:hAnsi="Arial" w:cs="Arial"/>
          <w:b/>
          <w:color w:val="FF0000"/>
        </w:rPr>
        <w:t>PLEASE NOTE</w:t>
      </w:r>
    </w:p>
    <w:p w14:paraId="6ED7FDEF" w14:textId="42CB08C2" w:rsidR="004A1D49" w:rsidRPr="00941FED" w:rsidRDefault="004A1D49" w:rsidP="004A1D49">
      <w:pPr>
        <w:pBdr>
          <w:top w:val="single" w:sz="4" w:space="1" w:color="2E479B" w:themeColor="accent4"/>
          <w:left w:val="single" w:sz="4" w:space="4" w:color="2E479B" w:themeColor="accent4"/>
          <w:bottom w:val="single" w:sz="4" w:space="1" w:color="2E479B" w:themeColor="accent4"/>
          <w:right w:val="single" w:sz="4" w:space="4" w:color="2E479B" w:themeColor="accent4"/>
        </w:pBdr>
        <w:shd w:val="clear" w:color="auto" w:fill="E5E9F7"/>
        <w:tabs>
          <w:tab w:val="left" w:pos="8789"/>
        </w:tabs>
        <w:spacing w:before="40" w:after="40"/>
        <w:ind w:left="-284" w:right="567"/>
        <w:jc w:val="center"/>
        <w:rPr>
          <w:rFonts w:ascii="Arial" w:hAnsi="Arial" w:cs="Arial"/>
          <w:b/>
          <w:caps/>
          <w:color w:val="FF0000"/>
        </w:rPr>
      </w:pPr>
      <w:r w:rsidRPr="00941FED">
        <w:rPr>
          <w:rFonts w:ascii="Arial" w:hAnsi="Arial" w:cs="Arial"/>
          <w:b/>
          <w:caps/>
          <w:color w:val="FF0000"/>
        </w:rPr>
        <w:t xml:space="preserve">AN ALTERNATIVE </w:t>
      </w:r>
      <w:r w:rsidR="0094391E">
        <w:rPr>
          <w:rFonts w:ascii="Arial" w:hAnsi="Arial" w:cs="Arial"/>
          <w:b/>
          <w:caps/>
          <w:color w:val="FF0000"/>
        </w:rPr>
        <w:t>Tender</w:t>
      </w:r>
      <w:r w:rsidRPr="00941FED">
        <w:rPr>
          <w:rFonts w:ascii="Arial" w:hAnsi="Arial" w:cs="Arial"/>
          <w:b/>
          <w:caps/>
          <w:color w:val="FF0000"/>
        </w:rPr>
        <w:t xml:space="preserve"> will not be considered</w:t>
      </w:r>
    </w:p>
    <w:p w14:paraId="220DC2F4" w14:textId="7F4E48DF" w:rsidR="004A1D49" w:rsidRDefault="004A1D49" w:rsidP="004A1D49">
      <w:pPr>
        <w:pBdr>
          <w:top w:val="single" w:sz="4" w:space="1" w:color="2E479B" w:themeColor="accent4"/>
          <w:left w:val="single" w:sz="4" w:space="4" w:color="2E479B" w:themeColor="accent4"/>
          <w:bottom w:val="single" w:sz="4" w:space="1" w:color="2E479B" w:themeColor="accent4"/>
          <w:right w:val="single" w:sz="4" w:space="4" w:color="2E479B" w:themeColor="accent4"/>
        </w:pBdr>
        <w:shd w:val="clear" w:color="auto" w:fill="E5E9F7"/>
        <w:tabs>
          <w:tab w:val="left" w:pos="8789"/>
        </w:tabs>
        <w:spacing w:before="40" w:after="40"/>
        <w:ind w:left="-284" w:right="567"/>
        <w:jc w:val="center"/>
        <w:rPr>
          <w:rFonts w:ascii="Arial" w:hAnsi="Arial" w:cs="Arial"/>
          <w:color w:val="FF0000"/>
        </w:rPr>
      </w:pPr>
      <w:r w:rsidRPr="00941FED">
        <w:rPr>
          <w:rFonts w:ascii="Arial" w:hAnsi="Arial" w:cs="Arial"/>
          <w:b/>
          <w:caps/>
          <w:color w:val="FF0000"/>
        </w:rPr>
        <w:t xml:space="preserve">unless a conforming </w:t>
      </w:r>
      <w:r w:rsidR="0094391E">
        <w:rPr>
          <w:rFonts w:ascii="Arial" w:hAnsi="Arial" w:cs="Arial"/>
          <w:b/>
          <w:caps/>
          <w:color w:val="FF0000"/>
        </w:rPr>
        <w:t>Tender</w:t>
      </w:r>
      <w:r w:rsidRPr="00941FED">
        <w:rPr>
          <w:rFonts w:ascii="Arial" w:hAnsi="Arial" w:cs="Arial"/>
          <w:b/>
          <w:caps/>
          <w:color w:val="FF0000"/>
        </w:rPr>
        <w:t xml:space="preserve"> is offered</w:t>
      </w:r>
    </w:p>
    <w:p w14:paraId="3B603CC1" w14:textId="31646DE2" w:rsidR="00633395" w:rsidRDefault="004A1D49" w:rsidP="00633395">
      <w:pPr>
        <w:pBdr>
          <w:top w:val="single" w:sz="4" w:space="1" w:color="2E479B" w:themeColor="accent4"/>
          <w:left w:val="single" w:sz="4" w:space="4" w:color="2E479B" w:themeColor="accent4"/>
          <w:bottom w:val="single" w:sz="4" w:space="1" w:color="2E479B" w:themeColor="accent4"/>
          <w:right w:val="single" w:sz="4" w:space="4" w:color="2E479B" w:themeColor="accent4"/>
        </w:pBdr>
        <w:shd w:val="clear" w:color="auto" w:fill="E5E9F7"/>
        <w:tabs>
          <w:tab w:val="left" w:pos="8789"/>
        </w:tabs>
        <w:spacing w:before="40" w:after="40"/>
        <w:ind w:left="-284" w:right="567"/>
        <w:jc w:val="center"/>
        <w:rPr>
          <w:rFonts w:ascii="Arial" w:hAnsi="Arial" w:cs="Arial"/>
          <w:color w:val="FF0000"/>
        </w:rPr>
      </w:pPr>
      <w:r w:rsidRPr="00941FED">
        <w:rPr>
          <w:rFonts w:ascii="Arial" w:hAnsi="Arial" w:cs="Arial"/>
          <w:color w:val="FF0000"/>
        </w:rPr>
        <w:t xml:space="preserve">Refer to the Conditions of </w:t>
      </w:r>
      <w:r w:rsidR="0094391E">
        <w:rPr>
          <w:rFonts w:ascii="Arial" w:hAnsi="Arial" w:cs="Arial"/>
          <w:color w:val="FF0000"/>
        </w:rPr>
        <w:t>Tender</w:t>
      </w:r>
      <w:r w:rsidRPr="00941FED">
        <w:rPr>
          <w:rFonts w:ascii="Arial" w:hAnsi="Arial" w:cs="Arial"/>
          <w:color w:val="FF0000"/>
        </w:rPr>
        <w:t xml:space="preserve">ing </w:t>
      </w:r>
      <w:r w:rsidR="007C7572">
        <w:rPr>
          <w:rFonts w:ascii="Arial" w:hAnsi="Arial" w:cs="Arial"/>
          <w:color w:val="FF0000"/>
        </w:rPr>
        <w:t xml:space="preserve">(CT 8) </w:t>
      </w:r>
      <w:r w:rsidRPr="00941FED">
        <w:rPr>
          <w:rFonts w:ascii="Arial" w:hAnsi="Arial" w:cs="Arial"/>
          <w:color w:val="FF0000"/>
        </w:rPr>
        <w:t>for further details.</w:t>
      </w:r>
      <w:bookmarkStart w:id="14" w:name="_Toc44340442"/>
    </w:p>
    <w:p w14:paraId="62F09D25" w14:textId="67D6053F" w:rsidR="004A1D49" w:rsidRDefault="004A1D49" w:rsidP="004A1D49">
      <w:pPr>
        <w:pStyle w:val="Heading2"/>
      </w:pPr>
      <w:r>
        <w:t xml:space="preserve">Supplementary Conditions of </w:t>
      </w:r>
      <w:commentRangeStart w:id="15"/>
      <w:r w:rsidR="0094391E">
        <w:t>Tender</w:t>
      </w:r>
      <w:r>
        <w:t xml:space="preserve">ing </w:t>
      </w:r>
      <w:bookmarkEnd w:id="14"/>
      <w:commentRangeEnd w:id="15"/>
      <w:r w:rsidR="004F18B2">
        <w:rPr>
          <w:rStyle w:val="CommentReference"/>
          <w:rFonts w:asciiTheme="minorHAnsi" w:eastAsiaTheme="minorHAnsi" w:hAnsiTheme="minorHAnsi" w:cstheme="minorBidi"/>
          <w:color w:val="auto"/>
        </w:rPr>
        <w:commentReference w:id="15"/>
      </w:r>
    </w:p>
    <w:p w14:paraId="01B49340" w14:textId="77777777" w:rsidR="00BD1017" w:rsidRPr="00A44C5F" w:rsidRDefault="00033547" w:rsidP="00BD1017">
      <w:pPr>
        <w:numPr>
          <w:ilvl w:val="0"/>
          <w:numId w:val="11"/>
        </w:numPr>
        <w:spacing w:before="0" w:after="0" w:line="240" w:lineRule="auto"/>
        <w:ind w:hanging="720"/>
        <w:rPr>
          <w:rFonts w:ascii="Arial" w:hAnsi="Arial" w:cs="Arial"/>
          <w:b/>
        </w:rPr>
      </w:pPr>
      <w:r w:rsidRPr="00A44C5F">
        <w:rPr>
          <w:rFonts w:ascii="Arial" w:hAnsi="Arial" w:cs="Arial"/>
          <w:b/>
        </w:rPr>
        <w:t>Tender Validity</w:t>
      </w:r>
    </w:p>
    <w:p w14:paraId="745D655B" w14:textId="60E3B406" w:rsidR="004A1D49" w:rsidRDefault="004A1D49" w:rsidP="00BD1017">
      <w:pPr>
        <w:spacing w:before="0" w:after="0" w:line="240" w:lineRule="auto"/>
      </w:pPr>
      <w:r w:rsidRPr="004A1D49">
        <w:t xml:space="preserve">The </w:t>
      </w:r>
      <w:r w:rsidR="0094391E">
        <w:t>Tender</w:t>
      </w:r>
      <w:r w:rsidRPr="004A1D49">
        <w:t xml:space="preserve">er warrants that it will maintain the validity of its </w:t>
      </w:r>
      <w:r w:rsidR="0094391E">
        <w:t>Tender</w:t>
      </w:r>
      <w:r w:rsidRPr="004A1D49">
        <w:t xml:space="preserve"> for </w:t>
      </w:r>
      <w:r w:rsidR="00BC73C9">
        <w:t>the period specified in the DIT Conditions of Tendering</w:t>
      </w:r>
      <w:r w:rsidRPr="004A1D49">
        <w:t xml:space="preserve">.  Where the Principal seeks an extension of this period, a request in writing will be forwarded to the </w:t>
      </w:r>
      <w:r w:rsidR="0094391E">
        <w:t>Tender</w:t>
      </w:r>
      <w:r w:rsidRPr="004A1D49">
        <w:t xml:space="preserve">er.  </w:t>
      </w:r>
    </w:p>
    <w:p w14:paraId="13CE724B" w14:textId="77777777" w:rsidR="00BD1017" w:rsidRPr="00BD1017" w:rsidRDefault="00BD1017" w:rsidP="00BD1017">
      <w:pPr>
        <w:spacing w:before="0" w:after="0" w:line="240" w:lineRule="auto"/>
        <w:rPr>
          <w:rFonts w:ascii="Arial" w:hAnsi="Arial" w:cs="Arial"/>
          <w:b/>
          <w:highlight w:val="yellow"/>
        </w:rPr>
      </w:pPr>
    </w:p>
    <w:p w14:paraId="740A7D29" w14:textId="77777777" w:rsidR="00F809C2" w:rsidRDefault="007C7572" w:rsidP="007C7572">
      <w:pPr>
        <w:numPr>
          <w:ilvl w:val="0"/>
          <w:numId w:val="11"/>
        </w:numPr>
        <w:spacing w:before="0" w:after="0" w:line="240" w:lineRule="auto"/>
        <w:ind w:hanging="720"/>
        <w:rPr>
          <w:rFonts w:ascii="Arial" w:hAnsi="Arial" w:cs="Arial"/>
          <w:b/>
        </w:rPr>
      </w:pPr>
      <w:r w:rsidRPr="007310B3">
        <w:rPr>
          <w:rFonts w:ascii="Arial" w:hAnsi="Arial" w:cs="Arial"/>
          <w:b/>
        </w:rPr>
        <w:t>Prequalification Requirements</w:t>
      </w:r>
    </w:p>
    <w:p w14:paraId="1529903A" w14:textId="5170863B" w:rsidR="007C7572" w:rsidRDefault="007C7572" w:rsidP="00F809C2">
      <w:pPr>
        <w:spacing w:before="0" w:after="0" w:line="240" w:lineRule="auto"/>
      </w:pPr>
      <w:r>
        <w:t xml:space="preserve">Where Prequalification categories and levels have been identified as a </w:t>
      </w:r>
      <w:r w:rsidRPr="00631435">
        <w:t>mi</w:t>
      </w:r>
      <w:r w:rsidR="00507A06">
        <w:t>nimum ‘Mandatory Requirement’, T</w:t>
      </w:r>
      <w:r w:rsidRPr="00631435">
        <w:t>enderers must be prequalified in those categories/levels at time of tender close</w:t>
      </w:r>
      <w:r>
        <w:t xml:space="preserve"> date. </w:t>
      </w:r>
    </w:p>
    <w:p w14:paraId="64DA547B" w14:textId="77777777" w:rsidR="00F809C2" w:rsidRPr="00F809C2" w:rsidRDefault="00F809C2" w:rsidP="00F809C2">
      <w:pPr>
        <w:spacing w:before="0" w:after="0" w:line="240" w:lineRule="auto"/>
        <w:ind w:left="720"/>
        <w:rPr>
          <w:rFonts w:ascii="Arial" w:hAnsi="Arial" w:cs="Arial"/>
          <w:b/>
        </w:rPr>
      </w:pPr>
    </w:p>
    <w:p w14:paraId="2793257F" w14:textId="77777777" w:rsidR="00F809C2" w:rsidRDefault="007C7572" w:rsidP="007C7572">
      <w:pPr>
        <w:numPr>
          <w:ilvl w:val="0"/>
          <w:numId w:val="11"/>
        </w:numPr>
        <w:spacing w:before="0" w:after="0" w:line="240" w:lineRule="auto"/>
        <w:ind w:hanging="720"/>
        <w:rPr>
          <w:rFonts w:ascii="Arial" w:hAnsi="Arial" w:cs="Arial"/>
          <w:b/>
        </w:rPr>
      </w:pPr>
      <w:r w:rsidRPr="00451990">
        <w:rPr>
          <w:rFonts w:ascii="Arial" w:hAnsi="Arial" w:cs="Arial"/>
          <w:b/>
        </w:rPr>
        <w:t xml:space="preserve">Industry </w:t>
      </w:r>
      <w:commentRangeStart w:id="16"/>
      <w:r w:rsidRPr="00451990">
        <w:rPr>
          <w:rFonts w:ascii="Arial" w:hAnsi="Arial" w:cs="Arial"/>
          <w:b/>
        </w:rPr>
        <w:t>Participation</w:t>
      </w:r>
      <w:commentRangeEnd w:id="16"/>
      <w:r w:rsidR="005D50B3">
        <w:rPr>
          <w:rStyle w:val="CommentReference"/>
        </w:rPr>
        <w:commentReference w:id="16"/>
      </w:r>
    </w:p>
    <w:p w14:paraId="5E4372EA" w14:textId="531234C8" w:rsidR="007C7572" w:rsidRPr="00F809C2" w:rsidRDefault="007C7572" w:rsidP="00F809C2">
      <w:pPr>
        <w:spacing w:before="0" w:after="0" w:line="240" w:lineRule="auto"/>
        <w:rPr>
          <w:rFonts w:ascii="Arial" w:hAnsi="Arial" w:cs="Arial"/>
          <w:b/>
        </w:rPr>
      </w:pPr>
      <w:r w:rsidRPr="00F809C2">
        <w:rPr>
          <w:rFonts w:ascii="Arial" w:hAnsi="Arial" w:cs="Arial"/>
          <w:highlight w:val="yellow"/>
        </w:rPr>
        <w:t>Agencies and private parties contracting to the Government of South Australia are required to comply with the South Australian Industry Participation Policy (SAIPP) and the supporting procedural and reporting requirements.</w:t>
      </w:r>
    </w:p>
    <w:p w14:paraId="5C9C63D5" w14:textId="77777777" w:rsidR="007C7572" w:rsidRDefault="007C7572" w:rsidP="007C7572">
      <w:pPr>
        <w:rPr>
          <w:rFonts w:ascii="Arial" w:hAnsi="Arial" w:cs="Arial"/>
        </w:rPr>
      </w:pPr>
      <w:r>
        <w:rPr>
          <w:rFonts w:ascii="Arial" w:hAnsi="Arial" w:cs="Arial"/>
          <w:highlight w:val="yellow"/>
        </w:rPr>
        <w:t xml:space="preserve">It should be noted under the functions of the </w:t>
      </w:r>
      <w:r>
        <w:rPr>
          <w:rFonts w:ascii="Arial" w:hAnsi="Arial" w:cs="Arial"/>
          <w:i/>
          <w:iCs/>
          <w:highlight w:val="yellow"/>
        </w:rPr>
        <w:t>Industry Advocate Act 2017</w:t>
      </w:r>
      <w:r>
        <w:rPr>
          <w:rFonts w:ascii="Arial" w:hAnsi="Arial" w:cs="Arial"/>
          <w:highlight w:val="yellow"/>
        </w:rPr>
        <w:t xml:space="preserve"> the Industry Advocate has the discretion to review and assist in the negotiations for Industry Participation Plans to ensure that they comply with the SAIPP prior to the finalisation of contract conditions.</w:t>
      </w:r>
    </w:p>
    <w:p w14:paraId="54051CD3" w14:textId="389AB252" w:rsidR="00033547" w:rsidRDefault="00033547" w:rsidP="00033547">
      <w:pPr>
        <w:numPr>
          <w:ilvl w:val="0"/>
          <w:numId w:val="11"/>
        </w:numPr>
        <w:spacing w:before="0" w:after="0" w:line="240" w:lineRule="auto"/>
        <w:ind w:hanging="720"/>
        <w:rPr>
          <w:rFonts w:ascii="Arial" w:hAnsi="Arial" w:cs="Arial"/>
          <w:b/>
          <w:highlight w:val="yellow"/>
        </w:rPr>
      </w:pPr>
      <w:r w:rsidRPr="00033547">
        <w:rPr>
          <w:rFonts w:ascii="Arial" w:hAnsi="Arial" w:cs="Arial"/>
          <w:b/>
          <w:highlight w:val="yellow"/>
        </w:rPr>
        <w:t>Briefing</w:t>
      </w:r>
    </w:p>
    <w:p w14:paraId="10709E00" w14:textId="77ACDD0F" w:rsidR="00033547" w:rsidRPr="00033547" w:rsidRDefault="00033547" w:rsidP="00033547">
      <w:pPr>
        <w:spacing w:before="0" w:after="0" w:line="240" w:lineRule="auto"/>
        <w:rPr>
          <w:rFonts w:ascii="Arial" w:hAnsi="Arial" w:cs="Arial"/>
          <w:highlight w:val="yellow"/>
        </w:rPr>
      </w:pPr>
      <w:r w:rsidRPr="00033547">
        <w:rPr>
          <w:rFonts w:ascii="Arial" w:hAnsi="Arial" w:cs="Arial"/>
          <w:highlight w:val="yellow"/>
        </w:rPr>
        <w:t>A briefing will be held in accordance with the date and time detailed on the front cover of this document at:</w:t>
      </w:r>
    </w:p>
    <w:p w14:paraId="044F77A0" w14:textId="2ADB2CA1" w:rsidR="00033547" w:rsidRPr="00033547" w:rsidRDefault="00033547" w:rsidP="00033547">
      <w:pPr>
        <w:spacing w:before="0" w:after="0" w:line="240" w:lineRule="auto"/>
        <w:rPr>
          <w:rFonts w:ascii="Arial" w:hAnsi="Arial" w:cs="Arial"/>
          <w:highlight w:val="yellow"/>
        </w:rPr>
      </w:pPr>
      <w:r w:rsidRPr="00033547">
        <w:rPr>
          <w:rFonts w:ascii="Arial" w:hAnsi="Arial" w:cs="Arial"/>
          <w:highlight w:val="yellow"/>
        </w:rPr>
        <w:t>Location:</w:t>
      </w:r>
    </w:p>
    <w:p w14:paraId="3DA98189" w14:textId="4A87D628" w:rsidR="00033547" w:rsidRDefault="00033547" w:rsidP="00033547">
      <w:pPr>
        <w:spacing w:before="0" w:after="0" w:line="240" w:lineRule="auto"/>
        <w:rPr>
          <w:rFonts w:ascii="Arial" w:hAnsi="Arial" w:cs="Arial"/>
          <w:highlight w:val="yellow"/>
        </w:rPr>
      </w:pPr>
      <w:r w:rsidRPr="00033547">
        <w:rPr>
          <w:rFonts w:ascii="Arial" w:hAnsi="Arial" w:cs="Arial"/>
          <w:highlight w:val="yellow"/>
        </w:rPr>
        <w:t>Tenderers shall advise the name and contact phone number of those attending</w:t>
      </w:r>
      <w:r w:rsidR="00686765">
        <w:rPr>
          <w:rFonts w:ascii="Arial" w:hAnsi="Arial" w:cs="Arial"/>
          <w:highlight w:val="yellow"/>
        </w:rPr>
        <w:t xml:space="preserve"> the briefing via email to the nominated contact persons on the front cover of this document by XX/XX/20XX.</w:t>
      </w:r>
    </w:p>
    <w:p w14:paraId="608F9E42" w14:textId="77777777" w:rsidR="004A1D49" w:rsidRDefault="004A1D49" w:rsidP="00433460">
      <w:pPr>
        <w:autoSpaceDE w:val="0"/>
        <w:autoSpaceDN w:val="0"/>
        <w:adjustRightInd w:val="0"/>
        <w:spacing w:before="120" w:after="0" w:line="240" w:lineRule="auto"/>
        <w:rPr>
          <w:rFonts w:ascii="Arial" w:hAnsi="Arial" w:cs="Arial"/>
          <w:highlight w:val="yellow"/>
        </w:rPr>
      </w:pPr>
    </w:p>
    <w:p w14:paraId="76FB3121" w14:textId="7270AED3" w:rsidR="004A1D49" w:rsidRPr="004A1D49" w:rsidRDefault="00CC352B" w:rsidP="00C70412">
      <w:pPr>
        <w:numPr>
          <w:ilvl w:val="0"/>
          <w:numId w:val="11"/>
        </w:numPr>
        <w:spacing w:before="0" w:after="0" w:line="240" w:lineRule="auto"/>
        <w:ind w:hanging="720"/>
        <w:rPr>
          <w:rFonts w:ascii="Arial" w:hAnsi="Arial" w:cs="Arial"/>
          <w:b/>
          <w:highlight w:val="yellow"/>
        </w:rPr>
      </w:pPr>
      <w:r w:rsidRPr="004A1D49">
        <w:rPr>
          <w:rFonts w:ascii="Arial" w:hAnsi="Arial" w:cs="Arial"/>
          <w:b/>
          <w:highlight w:val="yellow"/>
        </w:rPr>
        <w:t xml:space="preserve">Australian Government Building </w:t>
      </w:r>
      <w:proofErr w:type="gramStart"/>
      <w:r w:rsidRPr="004A1D49">
        <w:rPr>
          <w:rFonts w:ascii="Arial" w:hAnsi="Arial" w:cs="Arial"/>
          <w:b/>
          <w:highlight w:val="yellow"/>
        </w:rPr>
        <w:t>And</w:t>
      </w:r>
      <w:proofErr w:type="gramEnd"/>
      <w:r w:rsidRPr="004A1D49">
        <w:rPr>
          <w:rFonts w:ascii="Arial" w:hAnsi="Arial" w:cs="Arial"/>
          <w:b/>
          <w:highlight w:val="yellow"/>
        </w:rPr>
        <w:t xml:space="preserve"> Construction W</w:t>
      </w:r>
      <w:r>
        <w:rPr>
          <w:rFonts w:ascii="Arial" w:hAnsi="Arial" w:cs="Arial"/>
          <w:b/>
          <w:highlight w:val="yellow"/>
        </w:rPr>
        <w:t>HS</w:t>
      </w:r>
      <w:r w:rsidRPr="004A1D49">
        <w:rPr>
          <w:rFonts w:ascii="Arial" w:hAnsi="Arial" w:cs="Arial"/>
          <w:b/>
          <w:highlight w:val="yellow"/>
        </w:rPr>
        <w:t xml:space="preserve"> Accreditation Scheme</w:t>
      </w:r>
      <w:commentRangeStart w:id="17"/>
      <w:commentRangeEnd w:id="17"/>
      <w:r w:rsidR="004A1D49" w:rsidRPr="004A1D49">
        <w:rPr>
          <w:rStyle w:val="CommentReference"/>
          <w:rFonts w:ascii="Arial" w:hAnsi="Arial" w:cs="Arial"/>
          <w:sz w:val="22"/>
          <w:szCs w:val="22"/>
          <w:highlight w:val="yellow"/>
        </w:rPr>
        <w:commentReference w:id="17"/>
      </w:r>
    </w:p>
    <w:p w14:paraId="264B8106" w14:textId="4927B34F" w:rsidR="00ED13D3" w:rsidRPr="00A44C5F" w:rsidRDefault="00BD61F4" w:rsidP="004A1D49">
      <w:pPr>
        <w:autoSpaceDE w:val="0"/>
        <w:autoSpaceDN w:val="0"/>
        <w:adjustRightInd w:val="0"/>
        <w:rPr>
          <w:rFonts w:ascii="Arial" w:hAnsi="Arial" w:cs="Arial"/>
          <w:highlight w:val="yellow"/>
        </w:rPr>
      </w:pPr>
      <w:r w:rsidRPr="00A44C5F">
        <w:rPr>
          <w:rFonts w:ascii="Arial" w:hAnsi="Arial" w:cs="Arial"/>
          <w:highlight w:val="yellow"/>
        </w:rPr>
        <w:t xml:space="preserve">Where </w:t>
      </w:r>
      <w:r w:rsidR="002C0E99" w:rsidRPr="00A44C5F">
        <w:rPr>
          <w:rFonts w:ascii="Arial" w:hAnsi="Arial" w:cs="Arial"/>
          <w:highlight w:val="yellow"/>
        </w:rPr>
        <w:t xml:space="preserve">the </w:t>
      </w:r>
      <w:r w:rsidR="00E6789A" w:rsidRPr="00A44C5F">
        <w:rPr>
          <w:rFonts w:ascii="Arial" w:hAnsi="Arial" w:cs="Arial"/>
          <w:highlight w:val="yellow"/>
        </w:rPr>
        <w:t>tender</w:t>
      </w:r>
      <w:r w:rsidR="002C0E99" w:rsidRPr="00A44C5F">
        <w:rPr>
          <w:rFonts w:ascii="Arial" w:hAnsi="Arial" w:cs="Arial"/>
          <w:highlight w:val="yellow"/>
        </w:rPr>
        <w:t xml:space="preserve">ed price </w:t>
      </w:r>
      <w:r w:rsidRPr="00A44C5F">
        <w:rPr>
          <w:rFonts w:ascii="Arial" w:hAnsi="Arial" w:cs="Arial"/>
          <w:highlight w:val="yellow"/>
        </w:rPr>
        <w:t xml:space="preserve">is </w:t>
      </w:r>
      <w:r w:rsidR="002C0E99" w:rsidRPr="00A44C5F">
        <w:rPr>
          <w:rFonts w:ascii="Arial" w:hAnsi="Arial" w:cs="Arial"/>
          <w:highlight w:val="yellow"/>
        </w:rPr>
        <w:t>higher than the threshold</w:t>
      </w:r>
      <w:r w:rsidR="00ED13D3" w:rsidRPr="00A44C5F">
        <w:rPr>
          <w:rFonts w:ascii="Arial" w:hAnsi="Arial" w:cs="Arial"/>
          <w:highlight w:val="yellow"/>
        </w:rPr>
        <w:t xml:space="preserve">: </w:t>
      </w:r>
    </w:p>
    <w:p w14:paraId="6865868A" w14:textId="7AC1A3D8" w:rsidR="00ED13D3" w:rsidRPr="00A44C5F" w:rsidRDefault="00ED13D3" w:rsidP="00ED13D3">
      <w:pPr>
        <w:pStyle w:val="CommentText"/>
        <w:numPr>
          <w:ilvl w:val="0"/>
          <w:numId w:val="13"/>
        </w:numPr>
        <w:spacing w:before="0" w:after="0"/>
        <w:rPr>
          <w:rFonts w:cstheme="minorHAnsi"/>
          <w:sz w:val="22"/>
          <w:szCs w:val="22"/>
          <w:highlight w:val="yellow"/>
        </w:rPr>
      </w:pPr>
      <w:r w:rsidRPr="00A44C5F">
        <w:rPr>
          <w:rFonts w:cstheme="minorHAnsi"/>
          <w:sz w:val="22"/>
          <w:szCs w:val="22"/>
          <w:highlight w:val="yellow"/>
        </w:rPr>
        <w:t xml:space="preserve">at least $6 million and </w:t>
      </w:r>
      <w:r w:rsidR="00766789" w:rsidRPr="00A44C5F">
        <w:rPr>
          <w:rFonts w:cstheme="minorHAnsi"/>
          <w:sz w:val="22"/>
          <w:szCs w:val="22"/>
          <w:highlight w:val="yellow"/>
        </w:rPr>
        <w:t xml:space="preserve">Australian Government’s contribution </w:t>
      </w:r>
      <w:r w:rsidRPr="00A44C5F">
        <w:rPr>
          <w:rFonts w:cstheme="minorHAnsi"/>
          <w:sz w:val="22"/>
          <w:szCs w:val="22"/>
          <w:highlight w:val="yellow"/>
        </w:rPr>
        <w:t xml:space="preserve">represents at least 50% of the total construction value; or </w:t>
      </w:r>
    </w:p>
    <w:p w14:paraId="58CEA371" w14:textId="114B579D" w:rsidR="00ED13D3" w:rsidRDefault="00ED13D3" w:rsidP="00ED13D3">
      <w:pPr>
        <w:pStyle w:val="CommentText"/>
        <w:numPr>
          <w:ilvl w:val="0"/>
          <w:numId w:val="13"/>
        </w:numPr>
        <w:spacing w:before="0" w:after="0"/>
        <w:rPr>
          <w:rFonts w:cstheme="minorHAnsi"/>
          <w:sz w:val="22"/>
          <w:szCs w:val="22"/>
          <w:highlight w:val="yellow"/>
        </w:rPr>
      </w:pPr>
      <w:r w:rsidRPr="00A44C5F">
        <w:rPr>
          <w:rFonts w:cstheme="minorHAnsi"/>
          <w:sz w:val="22"/>
          <w:szCs w:val="22"/>
          <w:highlight w:val="yellow"/>
        </w:rPr>
        <w:t xml:space="preserve"> $10 million or more, irrespective of the proportion of Australian Government funding;</w:t>
      </w:r>
      <w:r w:rsidR="00E8470C">
        <w:rPr>
          <w:rFonts w:cstheme="minorHAnsi"/>
          <w:sz w:val="22"/>
          <w:szCs w:val="22"/>
          <w:highlight w:val="yellow"/>
        </w:rPr>
        <w:t xml:space="preserve"> and</w:t>
      </w:r>
    </w:p>
    <w:p w14:paraId="51086259" w14:textId="2B9085ED" w:rsidR="00E8470C" w:rsidRPr="00A44C5F" w:rsidRDefault="00E8470C" w:rsidP="00ED13D3">
      <w:pPr>
        <w:pStyle w:val="CommentText"/>
        <w:numPr>
          <w:ilvl w:val="0"/>
          <w:numId w:val="13"/>
        </w:numPr>
        <w:spacing w:before="0" w:after="0"/>
        <w:rPr>
          <w:rFonts w:cstheme="minorHAnsi"/>
          <w:sz w:val="22"/>
          <w:szCs w:val="22"/>
          <w:highlight w:val="yellow"/>
        </w:rPr>
      </w:pPr>
      <w:r w:rsidRPr="00A44C5F">
        <w:rPr>
          <w:rFonts w:cstheme="minorHAnsi"/>
          <w:sz w:val="22"/>
          <w:szCs w:val="22"/>
          <w:highlight w:val="yellow"/>
        </w:rPr>
        <w:t xml:space="preserve">the executed contract sum </w:t>
      </w:r>
      <w:r>
        <w:rPr>
          <w:rFonts w:cstheme="minorHAnsi"/>
          <w:sz w:val="22"/>
          <w:szCs w:val="22"/>
          <w:highlight w:val="yellow"/>
        </w:rPr>
        <w:t>is greater than $4 million,</w:t>
      </w:r>
    </w:p>
    <w:p w14:paraId="08A94404" w14:textId="626EAF16" w:rsidR="004A1D49" w:rsidRPr="00E8470C" w:rsidRDefault="00BE7275" w:rsidP="00E8470C">
      <w:pPr>
        <w:pStyle w:val="CommentText"/>
        <w:rPr>
          <w:rFonts w:ascii="Arial" w:hAnsi="Arial" w:cs="Arial"/>
          <w:sz w:val="22"/>
          <w:szCs w:val="22"/>
          <w:highlight w:val="yellow"/>
        </w:rPr>
      </w:pPr>
      <w:r w:rsidRPr="00E8470C">
        <w:rPr>
          <w:rFonts w:ascii="Arial" w:hAnsi="Arial" w:cs="Arial"/>
          <w:sz w:val="22"/>
          <w:szCs w:val="22"/>
          <w:highlight w:val="yellow"/>
        </w:rPr>
        <w:t>t</w:t>
      </w:r>
      <w:r w:rsidR="00ED13D3" w:rsidRPr="00E8470C">
        <w:rPr>
          <w:rFonts w:ascii="Arial" w:hAnsi="Arial" w:cs="Arial"/>
          <w:sz w:val="22"/>
          <w:szCs w:val="22"/>
          <w:highlight w:val="yellow"/>
        </w:rPr>
        <w:t>hen t</w:t>
      </w:r>
      <w:r w:rsidR="007310B3" w:rsidRPr="00E8470C">
        <w:rPr>
          <w:rFonts w:ascii="Arial" w:hAnsi="Arial" w:cs="Arial"/>
          <w:sz w:val="22"/>
          <w:szCs w:val="22"/>
          <w:highlight w:val="yellow"/>
        </w:rPr>
        <w:t>he</w:t>
      </w:r>
      <w:r w:rsidR="004A1D49" w:rsidRPr="00E8470C">
        <w:rPr>
          <w:rFonts w:ascii="Arial" w:hAnsi="Arial" w:cs="Arial"/>
          <w:sz w:val="22"/>
          <w:szCs w:val="22"/>
          <w:highlight w:val="yellow"/>
        </w:rPr>
        <w:t xml:space="preserve"> successful </w:t>
      </w:r>
      <w:r w:rsidR="0094391E" w:rsidRPr="00E8470C">
        <w:rPr>
          <w:rFonts w:ascii="Arial" w:hAnsi="Arial" w:cs="Arial"/>
          <w:sz w:val="22"/>
          <w:szCs w:val="22"/>
          <w:highlight w:val="yellow"/>
        </w:rPr>
        <w:t>Tender</w:t>
      </w:r>
      <w:r w:rsidR="004A1D49" w:rsidRPr="00E8470C">
        <w:rPr>
          <w:rFonts w:ascii="Arial" w:hAnsi="Arial" w:cs="Arial"/>
          <w:sz w:val="22"/>
          <w:szCs w:val="22"/>
          <w:highlight w:val="yellow"/>
        </w:rPr>
        <w:t xml:space="preserve">er must be accredited under the Australian Government Building and Construction WHS Accreditation Scheme (the Scheme) established by the </w:t>
      </w:r>
      <w:r w:rsidR="004A1D49" w:rsidRPr="00E8470C">
        <w:rPr>
          <w:rFonts w:ascii="Arial" w:hAnsi="Arial" w:cs="Arial"/>
          <w:i/>
          <w:sz w:val="22"/>
          <w:szCs w:val="22"/>
          <w:highlight w:val="yellow"/>
        </w:rPr>
        <w:t>Fair Work (Building Industry) Act 2012</w:t>
      </w:r>
      <w:r w:rsidR="004A1D49" w:rsidRPr="00E8470C">
        <w:rPr>
          <w:rFonts w:ascii="Arial" w:hAnsi="Arial" w:cs="Arial"/>
          <w:sz w:val="22"/>
          <w:szCs w:val="22"/>
          <w:highlight w:val="yellow"/>
        </w:rPr>
        <w:t xml:space="preserve"> when entering into contracts for building work covered by the Scheme, and maintain accreditation under that Scheme while the building work is being carried </w:t>
      </w:r>
      <w:proofErr w:type="gramStart"/>
      <w:r w:rsidR="004A1D49" w:rsidRPr="00E8470C">
        <w:rPr>
          <w:rFonts w:ascii="Arial" w:hAnsi="Arial" w:cs="Arial"/>
          <w:sz w:val="22"/>
          <w:szCs w:val="22"/>
          <w:highlight w:val="yellow"/>
        </w:rPr>
        <w:t>out.*</w:t>
      </w:r>
      <w:proofErr w:type="gramEnd"/>
    </w:p>
    <w:p w14:paraId="60A30400" w14:textId="3D47C205" w:rsidR="004A1D49" w:rsidRPr="004A1D49" w:rsidRDefault="004A1D49" w:rsidP="004A1D49">
      <w:pPr>
        <w:autoSpaceDE w:val="0"/>
        <w:autoSpaceDN w:val="0"/>
        <w:adjustRightInd w:val="0"/>
        <w:spacing w:before="120"/>
        <w:rPr>
          <w:rFonts w:ascii="Arial" w:hAnsi="Arial" w:cs="Arial"/>
          <w:highlight w:val="yellow"/>
        </w:rPr>
      </w:pPr>
      <w:r w:rsidRPr="004A1D49">
        <w:rPr>
          <w:rFonts w:ascii="Arial" w:hAnsi="Arial" w:cs="Arial"/>
          <w:highlight w:val="yellow"/>
        </w:rPr>
        <w:t xml:space="preserve">A successful </w:t>
      </w:r>
      <w:r w:rsidR="0094391E">
        <w:rPr>
          <w:rFonts w:ascii="Arial" w:hAnsi="Arial" w:cs="Arial"/>
          <w:highlight w:val="yellow"/>
        </w:rPr>
        <w:t>Tender</w:t>
      </w:r>
      <w:r w:rsidRPr="004A1D49">
        <w:rPr>
          <w:rFonts w:ascii="Arial" w:hAnsi="Arial" w:cs="Arial"/>
          <w:highlight w:val="yellow"/>
        </w:rPr>
        <w:t>er must comply with all con</w:t>
      </w:r>
      <w:r w:rsidR="00507A06">
        <w:rPr>
          <w:rFonts w:ascii="Arial" w:hAnsi="Arial" w:cs="Arial"/>
          <w:highlight w:val="yellow"/>
        </w:rPr>
        <w:t>ditions of Scheme accreditation and provide evidence of such accreditation to the Department.</w:t>
      </w:r>
    </w:p>
    <w:p w14:paraId="68DD56D4" w14:textId="77777777" w:rsidR="004A1D49" w:rsidRPr="004A1D49" w:rsidRDefault="004A1D49" w:rsidP="004A1D49">
      <w:pPr>
        <w:autoSpaceDE w:val="0"/>
        <w:autoSpaceDN w:val="0"/>
        <w:adjustRightInd w:val="0"/>
        <w:spacing w:before="120"/>
        <w:rPr>
          <w:rFonts w:ascii="Arial" w:hAnsi="Arial" w:cs="Arial"/>
          <w:highlight w:val="yellow"/>
        </w:rPr>
      </w:pPr>
      <w:r w:rsidRPr="004A1D49">
        <w:rPr>
          <w:rFonts w:ascii="Arial" w:hAnsi="Arial" w:cs="Arial"/>
          <w:highlight w:val="yellow"/>
        </w:rPr>
        <w:t>* Section 26(1)(f) of the Fair Work (Building Industry - Accreditation Scheme) Regulation 2016 outlines provisions applying to joint venture arrangements that include accredited and unaccredited builders.</w:t>
      </w:r>
    </w:p>
    <w:p w14:paraId="05790891" w14:textId="77777777" w:rsidR="004A1D49" w:rsidRPr="00941FED" w:rsidRDefault="004A1D49" w:rsidP="004A1D49">
      <w:pPr>
        <w:rPr>
          <w:rFonts w:ascii="Arial" w:hAnsi="Arial" w:cs="Arial"/>
        </w:rPr>
      </w:pPr>
      <w:r w:rsidRPr="004A1D49">
        <w:rPr>
          <w:rFonts w:ascii="Arial" w:hAnsi="Arial" w:cs="Arial"/>
          <w:highlight w:val="yellow"/>
        </w:rPr>
        <w:t xml:space="preserve">Refer to </w:t>
      </w:r>
      <w:hyperlink r:id="rId21" w:history="1">
        <w:r w:rsidRPr="004A1D49">
          <w:rPr>
            <w:rStyle w:val="Hyperlink"/>
            <w:rFonts w:ascii="Arial" w:hAnsi="Arial" w:cs="Arial"/>
            <w:highlight w:val="yellow"/>
          </w:rPr>
          <w:t>www.fsc.gov.au</w:t>
        </w:r>
      </w:hyperlink>
      <w:r w:rsidRPr="004A1D49">
        <w:rPr>
          <w:rFonts w:ascii="Arial" w:hAnsi="Arial" w:cs="Arial"/>
          <w:highlight w:val="yellow"/>
        </w:rPr>
        <w:t xml:space="preserve"> for further information.</w:t>
      </w:r>
    </w:p>
    <w:p w14:paraId="2AA2FF60" w14:textId="77777777" w:rsidR="00336D6B" w:rsidRDefault="00336D6B" w:rsidP="004A1D49"/>
    <w:p w14:paraId="41755C41" w14:textId="77777777" w:rsidR="00033547" w:rsidRDefault="00033547" w:rsidP="004A1D49"/>
    <w:p w14:paraId="33869DA1" w14:textId="77777777" w:rsidR="00033547" w:rsidRPr="003651B4" w:rsidRDefault="00033547" w:rsidP="004A1D49">
      <w:pPr>
        <w:sectPr w:rsidR="00033547" w:rsidRPr="003651B4" w:rsidSect="007E47DA">
          <w:pgSz w:w="11906" w:h="16838"/>
          <w:pgMar w:top="1440" w:right="1440" w:bottom="709" w:left="1440" w:header="708" w:footer="708" w:gutter="0"/>
          <w:cols w:space="708"/>
          <w:docGrid w:linePitch="360"/>
        </w:sectPr>
      </w:pPr>
    </w:p>
    <w:p w14:paraId="3AB9A43A" w14:textId="31495ED9" w:rsidR="003A05A0" w:rsidRPr="008A7C1F" w:rsidRDefault="004A1D49" w:rsidP="00473DDF">
      <w:pPr>
        <w:pStyle w:val="Heading1"/>
      </w:pPr>
      <w:bookmarkStart w:id="18" w:name="_Toc44340443"/>
      <w:r>
        <w:t>CT An</w:t>
      </w:r>
      <w:r w:rsidR="00EC53EC">
        <w:t>nexure</w:t>
      </w:r>
      <w:bookmarkEnd w:id="18"/>
      <w:r w:rsidR="00AE6563">
        <w:t xml:space="preserve"> </w:t>
      </w:r>
      <w:r w:rsidR="00A5536C">
        <w:t>A</w:t>
      </w:r>
    </w:p>
    <w:p w14:paraId="7EDE1876" w14:textId="24D0AF07" w:rsidR="00261A3B" w:rsidRDefault="0094391E">
      <w:pPr>
        <w:pStyle w:val="Heading2"/>
      </w:pPr>
      <w:bookmarkStart w:id="19" w:name="_Toc44340444"/>
      <w:r>
        <w:t>Tender</w:t>
      </w:r>
      <w:r w:rsidR="00EC53EC">
        <w:t xml:space="preserve"> submission</w:t>
      </w:r>
      <w:bookmarkEnd w:id="19"/>
      <w:r w:rsidR="00EC53EC">
        <w:t xml:space="preserve"> </w:t>
      </w:r>
    </w:p>
    <w:p w14:paraId="7CA58744" w14:textId="6828E195" w:rsidR="00C70412" w:rsidRPr="00542BB0" w:rsidRDefault="00542BB0" w:rsidP="00541F08">
      <w:pPr>
        <w:pStyle w:val="ListParagraph"/>
        <w:numPr>
          <w:ilvl w:val="0"/>
          <w:numId w:val="40"/>
        </w:numPr>
        <w:autoSpaceDE w:val="0"/>
        <w:autoSpaceDN w:val="0"/>
        <w:adjustRightInd w:val="0"/>
        <w:rPr>
          <w:rFonts w:ascii="Arial" w:hAnsi="Arial" w:cs="Arial"/>
          <w:b/>
          <w:bCs/>
        </w:rPr>
      </w:pPr>
      <w:r>
        <w:rPr>
          <w:rFonts w:ascii="Arial" w:hAnsi="Arial" w:cs="Arial"/>
          <w:b/>
          <w:bCs/>
        </w:rPr>
        <w:t>T</w:t>
      </w:r>
      <w:r w:rsidRPr="00542BB0">
        <w:rPr>
          <w:rFonts w:ascii="Arial" w:hAnsi="Arial" w:cs="Arial"/>
          <w:b/>
          <w:bCs/>
        </w:rPr>
        <w:t>ender Response Requirements</w:t>
      </w:r>
    </w:p>
    <w:p w14:paraId="2E894E99" w14:textId="77777777" w:rsidR="00C70412" w:rsidRPr="005552B2" w:rsidRDefault="00C70412" w:rsidP="00C70412">
      <w:pPr>
        <w:autoSpaceDE w:val="0"/>
        <w:autoSpaceDN w:val="0"/>
        <w:adjustRightInd w:val="0"/>
        <w:rPr>
          <w:rFonts w:ascii="Arial" w:hAnsi="Arial" w:cs="Arial"/>
        </w:rPr>
      </w:pPr>
      <w:r w:rsidRPr="005552B2">
        <w:rPr>
          <w:rFonts w:ascii="Arial" w:hAnsi="Arial" w:cs="Arial"/>
        </w:rPr>
        <w:t>The Tenderer’s submission must:</w:t>
      </w:r>
    </w:p>
    <w:p w14:paraId="64992211" w14:textId="77777777" w:rsidR="00C70412" w:rsidRPr="005552B2" w:rsidRDefault="00C70412" w:rsidP="00C70412">
      <w:pPr>
        <w:numPr>
          <w:ilvl w:val="0"/>
          <w:numId w:val="22"/>
        </w:numPr>
        <w:autoSpaceDE w:val="0"/>
        <w:autoSpaceDN w:val="0"/>
        <w:adjustRightInd w:val="0"/>
        <w:spacing w:before="120" w:after="0" w:line="240" w:lineRule="auto"/>
        <w:ind w:left="360" w:hanging="360"/>
        <w:jc w:val="left"/>
        <w:rPr>
          <w:rFonts w:ascii="Arial" w:hAnsi="Arial" w:cs="Arial"/>
        </w:rPr>
      </w:pPr>
      <w:r w:rsidRPr="005552B2">
        <w:rPr>
          <w:rFonts w:ascii="Arial" w:hAnsi="Arial" w:cs="Arial"/>
        </w:rPr>
        <w:t xml:space="preserve">respond to all criteria set out in this </w:t>
      </w:r>
      <w:proofErr w:type="gramStart"/>
      <w:r w:rsidRPr="005552B2">
        <w:rPr>
          <w:rFonts w:ascii="Arial" w:hAnsi="Arial" w:cs="Arial"/>
        </w:rPr>
        <w:t>Annexure;</w:t>
      </w:r>
      <w:proofErr w:type="gramEnd"/>
    </w:p>
    <w:p w14:paraId="61BCC1E3" w14:textId="77777777" w:rsidR="00C70412" w:rsidRPr="005552B2" w:rsidRDefault="00C70412" w:rsidP="00C70412">
      <w:pPr>
        <w:numPr>
          <w:ilvl w:val="0"/>
          <w:numId w:val="22"/>
        </w:numPr>
        <w:autoSpaceDE w:val="0"/>
        <w:autoSpaceDN w:val="0"/>
        <w:adjustRightInd w:val="0"/>
        <w:spacing w:before="120" w:after="0" w:line="240" w:lineRule="auto"/>
        <w:ind w:left="360" w:hanging="360"/>
        <w:jc w:val="left"/>
        <w:rPr>
          <w:rFonts w:ascii="Arial" w:hAnsi="Arial" w:cs="Arial"/>
        </w:rPr>
      </w:pPr>
      <w:r w:rsidRPr="005552B2">
        <w:rPr>
          <w:rFonts w:ascii="Arial" w:hAnsi="Arial" w:cs="Arial"/>
        </w:rPr>
        <w:t xml:space="preserve">follow the numbering format with headings clearly </w:t>
      </w:r>
      <w:proofErr w:type="gramStart"/>
      <w:r w:rsidRPr="005552B2">
        <w:rPr>
          <w:rFonts w:ascii="Arial" w:hAnsi="Arial" w:cs="Arial"/>
        </w:rPr>
        <w:t>identifiable;</w:t>
      </w:r>
      <w:proofErr w:type="gramEnd"/>
    </w:p>
    <w:p w14:paraId="216707E5" w14:textId="77777777" w:rsidR="00C70412" w:rsidRPr="005552B2" w:rsidRDefault="00C70412" w:rsidP="00C70412">
      <w:pPr>
        <w:numPr>
          <w:ilvl w:val="0"/>
          <w:numId w:val="22"/>
        </w:numPr>
        <w:autoSpaceDE w:val="0"/>
        <w:autoSpaceDN w:val="0"/>
        <w:adjustRightInd w:val="0"/>
        <w:spacing w:before="120" w:after="0" w:line="240" w:lineRule="auto"/>
        <w:ind w:left="360" w:hanging="360"/>
        <w:jc w:val="left"/>
        <w:rPr>
          <w:rFonts w:ascii="Arial" w:hAnsi="Arial" w:cs="Arial"/>
        </w:rPr>
      </w:pPr>
      <w:r w:rsidRPr="005552B2">
        <w:rPr>
          <w:rFonts w:ascii="Arial" w:hAnsi="Arial" w:cs="Arial"/>
        </w:rPr>
        <w:t xml:space="preserve">supply information related only to that requested in the </w:t>
      </w:r>
      <w:proofErr w:type="gramStart"/>
      <w:r w:rsidRPr="005552B2">
        <w:rPr>
          <w:rFonts w:ascii="Arial" w:hAnsi="Arial" w:cs="Arial"/>
        </w:rPr>
        <w:t>headings;</w:t>
      </w:r>
      <w:proofErr w:type="gramEnd"/>
    </w:p>
    <w:p w14:paraId="08A69B49" w14:textId="77777777" w:rsidR="00C70412" w:rsidRPr="005552B2" w:rsidRDefault="00C70412" w:rsidP="00C70412">
      <w:pPr>
        <w:numPr>
          <w:ilvl w:val="0"/>
          <w:numId w:val="22"/>
        </w:numPr>
        <w:autoSpaceDE w:val="0"/>
        <w:autoSpaceDN w:val="0"/>
        <w:adjustRightInd w:val="0"/>
        <w:spacing w:before="120" w:after="0" w:line="240" w:lineRule="auto"/>
        <w:ind w:left="360" w:hanging="360"/>
        <w:jc w:val="left"/>
        <w:rPr>
          <w:rFonts w:ascii="Arial" w:hAnsi="Arial" w:cs="Arial"/>
        </w:rPr>
      </w:pPr>
      <w:r w:rsidRPr="005552B2">
        <w:rPr>
          <w:rFonts w:ascii="Arial" w:hAnsi="Arial" w:cs="Arial"/>
        </w:rPr>
        <w:t>not include additional information of a general nature; and</w:t>
      </w:r>
    </w:p>
    <w:p w14:paraId="7A9FF0BF" w14:textId="0CB4D5EB" w:rsidR="00C70412" w:rsidRPr="005552B2" w:rsidRDefault="00C70412" w:rsidP="00C70412">
      <w:pPr>
        <w:numPr>
          <w:ilvl w:val="0"/>
          <w:numId w:val="22"/>
        </w:numPr>
        <w:autoSpaceDE w:val="0"/>
        <w:autoSpaceDN w:val="0"/>
        <w:adjustRightInd w:val="0"/>
        <w:spacing w:before="120" w:after="0" w:line="240" w:lineRule="auto"/>
        <w:ind w:left="360" w:hanging="360"/>
        <w:jc w:val="left"/>
        <w:rPr>
          <w:rFonts w:ascii="Arial" w:hAnsi="Arial" w:cs="Arial"/>
        </w:rPr>
      </w:pPr>
      <w:r w:rsidRPr="005552B2">
        <w:rPr>
          <w:rFonts w:ascii="Arial" w:hAnsi="Arial" w:cs="Arial"/>
        </w:rPr>
        <w:t>only include Attachments or Appendices that are part of the Tenderer’s submission within the applicable Schedule and not located separately</w:t>
      </w:r>
      <w:r w:rsidR="00FB0DE7">
        <w:rPr>
          <w:rFonts w:ascii="Arial" w:hAnsi="Arial" w:cs="Arial"/>
        </w:rPr>
        <w:t>.</w:t>
      </w:r>
    </w:p>
    <w:p w14:paraId="0ED1315F" w14:textId="77777777" w:rsidR="00C70412" w:rsidRPr="005552B2" w:rsidRDefault="00C70412" w:rsidP="00C70412">
      <w:pPr>
        <w:autoSpaceDE w:val="0"/>
        <w:autoSpaceDN w:val="0"/>
        <w:adjustRightInd w:val="0"/>
        <w:rPr>
          <w:rFonts w:ascii="Arial" w:hAnsi="Arial" w:cs="Arial"/>
        </w:rPr>
      </w:pPr>
      <w:r w:rsidRPr="005552B2">
        <w:rPr>
          <w:rFonts w:ascii="Arial" w:hAnsi="Arial" w:cs="Arial"/>
        </w:rPr>
        <w:t xml:space="preserve">Any information provided that does not comply with the above will not </w:t>
      </w:r>
      <w:r>
        <w:rPr>
          <w:rFonts w:ascii="Arial" w:hAnsi="Arial" w:cs="Arial"/>
        </w:rPr>
        <w:t xml:space="preserve">considered in the </w:t>
      </w:r>
      <w:r w:rsidRPr="005552B2">
        <w:rPr>
          <w:rFonts w:ascii="Arial" w:hAnsi="Arial" w:cs="Arial"/>
        </w:rPr>
        <w:t>evaluat</w:t>
      </w:r>
      <w:r>
        <w:rPr>
          <w:rFonts w:ascii="Arial" w:hAnsi="Arial" w:cs="Arial"/>
        </w:rPr>
        <w:t>ion</w:t>
      </w:r>
      <w:r w:rsidRPr="005552B2">
        <w:rPr>
          <w:rFonts w:ascii="Arial" w:hAnsi="Arial" w:cs="Arial"/>
        </w:rPr>
        <w:t>.</w:t>
      </w:r>
    </w:p>
    <w:p w14:paraId="463957E3" w14:textId="5D1179B8" w:rsidR="00C70412" w:rsidRPr="00542BB0" w:rsidRDefault="00542BB0" w:rsidP="00541F08">
      <w:pPr>
        <w:pStyle w:val="ListParagraph"/>
        <w:numPr>
          <w:ilvl w:val="0"/>
          <w:numId w:val="40"/>
        </w:numPr>
        <w:autoSpaceDE w:val="0"/>
        <w:autoSpaceDN w:val="0"/>
        <w:adjustRightInd w:val="0"/>
        <w:rPr>
          <w:rFonts w:ascii="Arial" w:hAnsi="Arial" w:cs="Arial"/>
          <w:b/>
          <w:bCs/>
        </w:rPr>
      </w:pPr>
      <w:r>
        <w:rPr>
          <w:rFonts w:ascii="Arial" w:hAnsi="Arial" w:cs="Arial"/>
          <w:b/>
          <w:bCs/>
        </w:rPr>
        <w:t>Tender Submission</w:t>
      </w:r>
      <w:r w:rsidR="00CF64AD">
        <w:rPr>
          <w:rFonts w:ascii="Arial" w:hAnsi="Arial" w:cs="Arial"/>
          <w:b/>
          <w:bCs/>
        </w:rPr>
        <w:t xml:space="preserve"> Requirements</w:t>
      </w:r>
      <w:r>
        <w:rPr>
          <w:rFonts w:ascii="Arial" w:hAnsi="Arial" w:cs="Arial"/>
          <w:b/>
          <w:bCs/>
        </w:rPr>
        <w:t xml:space="preserve"> </w:t>
      </w:r>
    </w:p>
    <w:p w14:paraId="4FB589A1" w14:textId="77777777" w:rsidR="00C70412" w:rsidRDefault="00C70412" w:rsidP="00631435">
      <w:pPr>
        <w:numPr>
          <w:ilvl w:val="1"/>
          <w:numId w:val="23"/>
        </w:numPr>
        <w:spacing w:before="0" w:after="0" w:line="240" w:lineRule="auto"/>
        <w:ind w:left="1560" w:hanging="482"/>
        <w:jc w:val="left"/>
        <w:rPr>
          <w:rFonts w:ascii="Arial" w:hAnsi="Arial" w:cs="Arial"/>
        </w:rPr>
      </w:pPr>
      <w:r w:rsidRPr="00F2610E">
        <w:rPr>
          <w:rFonts w:ascii="Arial" w:hAnsi="Arial" w:cs="Arial"/>
        </w:rPr>
        <w:t>Tender Form</w:t>
      </w:r>
    </w:p>
    <w:p w14:paraId="49F26CED" w14:textId="77777777" w:rsidR="00C70412" w:rsidRDefault="00C70412" w:rsidP="00631435">
      <w:pPr>
        <w:numPr>
          <w:ilvl w:val="1"/>
          <w:numId w:val="23"/>
        </w:numPr>
        <w:spacing w:before="0" w:after="0" w:line="240" w:lineRule="auto"/>
        <w:ind w:left="1560" w:hanging="480"/>
        <w:jc w:val="left"/>
        <w:rPr>
          <w:rFonts w:ascii="Arial" w:hAnsi="Arial" w:cs="Arial"/>
        </w:rPr>
      </w:pPr>
      <w:r>
        <w:rPr>
          <w:rFonts w:ascii="Arial" w:hAnsi="Arial" w:cs="Arial"/>
        </w:rPr>
        <w:t>Schedule Checklist</w:t>
      </w:r>
    </w:p>
    <w:p w14:paraId="45C8FEB1" w14:textId="0F12CDC1" w:rsidR="00C70412" w:rsidRPr="00B03847" w:rsidRDefault="00C70412" w:rsidP="00631435">
      <w:pPr>
        <w:numPr>
          <w:ilvl w:val="1"/>
          <w:numId w:val="23"/>
        </w:numPr>
        <w:spacing w:before="0" w:after="0" w:line="240" w:lineRule="auto"/>
        <w:ind w:left="1560" w:hanging="480"/>
        <w:jc w:val="left"/>
        <w:rPr>
          <w:rFonts w:ascii="Arial" w:hAnsi="Arial" w:cs="Arial"/>
        </w:rPr>
      </w:pPr>
      <w:r w:rsidRPr="00B03847">
        <w:rPr>
          <w:rFonts w:ascii="Arial" w:hAnsi="Arial" w:cs="Arial"/>
        </w:rPr>
        <w:t>Schedules listed in Table CTA.</w:t>
      </w:r>
    </w:p>
    <w:p w14:paraId="4E6533BB" w14:textId="7A0FB064" w:rsidR="00C70412" w:rsidRPr="00C70412" w:rsidRDefault="00542BB0" w:rsidP="00541F08">
      <w:pPr>
        <w:pStyle w:val="ListParagraph"/>
        <w:numPr>
          <w:ilvl w:val="0"/>
          <w:numId w:val="40"/>
        </w:numPr>
        <w:autoSpaceDE w:val="0"/>
        <w:autoSpaceDN w:val="0"/>
        <w:adjustRightInd w:val="0"/>
        <w:rPr>
          <w:rFonts w:ascii="Arial" w:hAnsi="Arial" w:cs="Arial"/>
          <w:b/>
          <w:bCs/>
        </w:rPr>
      </w:pPr>
      <w:r>
        <w:rPr>
          <w:rFonts w:ascii="Arial" w:hAnsi="Arial" w:cs="Arial"/>
          <w:b/>
          <w:bCs/>
        </w:rPr>
        <w:t>Submission Details</w:t>
      </w:r>
    </w:p>
    <w:p w14:paraId="4DABDA44" w14:textId="77777777" w:rsidR="002D5D49" w:rsidRPr="002D5D49" w:rsidRDefault="002D5D49" w:rsidP="002D5D49">
      <w:pPr>
        <w:pStyle w:val="ListParagraph"/>
        <w:spacing w:after="120"/>
        <w:ind w:left="0"/>
        <w:rPr>
          <w:rFonts w:ascii="Arial" w:hAnsi="Arial" w:cs="Arial"/>
        </w:rPr>
      </w:pPr>
      <w:r w:rsidRPr="002D5D49">
        <w:rPr>
          <w:rFonts w:ascii="Arial" w:hAnsi="Arial" w:cs="Arial"/>
        </w:rPr>
        <w:t xml:space="preserve">Tenderers contracting to the Government of South Australia are required to comply with SAIPP and the supporting procedural and reporting requirements. </w:t>
      </w:r>
    </w:p>
    <w:p w14:paraId="54E13F17" w14:textId="77777777" w:rsidR="002D5D49" w:rsidRDefault="002D5D49" w:rsidP="002D5D49">
      <w:pPr>
        <w:pStyle w:val="ListParagraph"/>
        <w:spacing w:after="120"/>
        <w:ind w:left="0"/>
        <w:rPr>
          <w:rFonts w:ascii="Arial" w:hAnsi="Arial" w:cs="Arial"/>
        </w:rPr>
      </w:pPr>
      <w:r w:rsidRPr="002D5D49">
        <w:rPr>
          <w:rFonts w:ascii="Arial" w:hAnsi="Arial" w:cs="Arial"/>
        </w:rPr>
        <w:t xml:space="preserve">It should be noted under the functions of the </w:t>
      </w:r>
      <w:r w:rsidRPr="002D5D49">
        <w:rPr>
          <w:rFonts w:ascii="Arial" w:hAnsi="Arial" w:cs="Arial"/>
          <w:i/>
          <w:iCs/>
        </w:rPr>
        <w:t>Industry Advocate Act 2017</w:t>
      </w:r>
      <w:r w:rsidRPr="002D5D49">
        <w:rPr>
          <w:rFonts w:ascii="Arial" w:hAnsi="Arial" w:cs="Arial"/>
        </w:rPr>
        <w:t xml:space="preserve"> the Industry Advocate has the discretion to review and assist in the negotiations for Industry Participation Plans to ensure that they comply with the SAIPP prior to the finalisation of contract conditions.</w:t>
      </w:r>
    </w:p>
    <w:p w14:paraId="4AFBF4F2" w14:textId="77777777" w:rsidR="002D5D49" w:rsidRPr="002D5D49" w:rsidRDefault="002D5D49" w:rsidP="002D5D49">
      <w:pPr>
        <w:pStyle w:val="ListParagraph"/>
        <w:spacing w:after="120"/>
        <w:ind w:left="0"/>
        <w:rPr>
          <w:rFonts w:ascii="Arial" w:hAnsi="Arial" w:cs="Arial"/>
        </w:rPr>
      </w:pPr>
    </w:p>
    <w:p w14:paraId="603E2DC5" w14:textId="77777777" w:rsidR="002D5D49" w:rsidRPr="002D5D49" w:rsidRDefault="002D5D49" w:rsidP="002D5D49">
      <w:pPr>
        <w:pStyle w:val="ListParagraph"/>
        <w:spacing w:after="120"/>
        <w:ind w:left="0"/>
        <w:rPr>
          <w:rFonts w:ascii="Arial" w:hAnsi="Arial" w:cs="Arial"/>
          <w:i/>
          <w:iCs/>
          <w:color w:val="FF0000"/>
          <w:lang w:eastAsia="en-AU"/>
        </w:rPr>
      </w:pPr>
      <w:r w:rsidRPr="002D5D49">
        <w:rPr>
          <w:rFonts w:ascii="Arial" w:hAnsi="Arial" w:cs="Arial"/>
          <w:i/>
          <w:iCs/>
          <w:color w:val="FF0000"/>
        </w:rPr>
        <w:t xml:space="preserve">(15% standard weighting and 20% minimum weighting where the purchase of structural steel and fabrication of structural steelwork is involved.  Where an expanded economic development opportunity exists consideration should be given to increasing the minimum 15% weighting in discussion with the Office of the Industry Advocate.) </w:t>
      </w:r>
    </w:p>
    <w:p w14:paraId="4C6EC54B" w14:textId="77777777" w:rsidR="002D5D49" w:rsidRPr="002D5D49" w:rsidRDefault="002D5D49" w:rsidP="002D5D49">
      <w:pPr>
        <w:pStyle w:val="ListParagraph"/>
        <w:spacing w:after="120"/>
        <w:ind w:left="0"/>
        <w:rPr>
          <w:rFonts w:ascii="Arial" w:hAnsi="Arial" w:cs="Arial"/>
          <w:i/>
          <w:iCs/>
          <w:color w:val="FF0000"/>
        </w:rPr>
      </w:pPr>
    </w:p>
    <w:p w14:paraId="6965F881" w14:textId="45DC1A80" w:rsidR="002D5D49" w:rsidRDefault="002D5D49" w:rsidP="002D5D49">
      <w:pPr>
        <w:pStyle w:val="ListParagraph"/>
        <w:spacing w:after="120"/>
        <w:ind w:left="0"/>
        <w:rPr>
          <w:rFonts w:ascii="Arial" w:hAnsi="Arial" w:cs="Arial"/>
        </w:rPr>
      </w:pPr>
      <w:r w:rsidRPr="002D5D49">
        <w:rPr>
          <w:rFonts w:ascii="Arial" w:hAnsi="Arial" w:cs="Arial"/>
        </w:rPr>
        <w:t>The tenderer must complete an Industry Participation Plan online</w:t>
      </w:r>
      <w:r w:rsidR="00242D99">
        <w:rPr>
          <w:rFonts w:ascii="Arial" w:hAnsi="Arial" w:cs="Arial"/>
        </w:rPr>
        <w:t xml:space="preserve">. </w:t>
      </w:r>
      <w:r w:rsidRPr="002D5D49">
        <w:rPr>
          <w:rFonts w:ascii="Arial" w:hAnsi="Arial" w:cs="Arial"/>
        </w:rPr>
        <w:t xml:space="preserve">When completing the online form, the tenderer is to select </w:t>
      </w:r>
      <w:r w:rsidRPr="002D5D49">
        <w:rPr>
          <w:rFonts w:ascii="Arial" w:hAnsi="Arial" w:cs="Arial"/>
          <w:b/>
          <w:bCs/>
          <w:highlight w:val="yellow"/>
        </w:rPr>
        <w:t>South Australia Regional or Metro</w:t>
      </w:r>
      <w:r w:rsidRPr="002D5D49">
        <w:rPr>
          <w:rFonts w:ascii="Arial" w:hAnsi="Arial" w:cs="Arial"/>
        </w:rPr>
        <w:t xml:space="preserve"> as the region the contract will predominantly be delivered into, and to enter </w:t>
      </w:r>
      <w:r w:rsidRPr="002D5D49">
        <w:rPr>
          <w:rFonts w:ascii="Arial" w:hAnsi="Arial" w:cs="Arial"/>
          <w:b/>
          <w:bCs/>
          <w:color w:val="FF0000"/>
        </w:rPr>
        <w:t>XXXX</w:t>
      </w:r>
      <w:r w:rsidRPr="002D5D49">
        <w:rPr>
          <w:rFonts w:ascii="Arial" w:hAnsi="Arial" w:cs="Arial"/>
        </w:rPr>
        <w:t xml:space="preserve"> as the project postcode. </w:t>
      </w:r>
    </w:p>
    <w:p w14:paraId="3EF0B76A" w14:textId="77777777" w:rsidR="002D5D49" w:rsidRPr="002D5D49" w:rsidRDefault="002D5D49" w:rsidP="002D5D49">
      <w:pPr>
        <w:pStyle w:val="ListParagraph"/>
        <w:spacing w:after="120"/>
        <w:ind w:left="0"/>
        <w:rPr>
          <w:rFonts w:ascii="Arial" w:hAnsi="Arial" w:cs="Arial"/>
        </w:rPr>
      </w:pPr>
    </w:p>
    <w:p w14:paraId="07FB6713" w14:textId="77777777" w:rsidR="002D5D49" w:rsidRDefault="002D5D49" w:rsidP="002D5D49">
      <w:pPr>
        <w:pStyle w:val="ListParagraph"/>
        <w:spacing w:after="120"/>
        <w:ind w:left="0"/>
        <w:rPr>
          <w:rFonts w:ascii="Arial" w:hAnsi="Arial" w:cs="Arial"/>
          <w:b/>
          <w:bCs/>
        </w:rPr>
      </w:pPr>
      <w:r w:rsidRPr="002D5D49">
        <w:rPr>
          <w:rFonts w:ascii="Arial" w:hAnsi="Arial" w:cs="Arial"/>
          <w:b/>
          <w:bCs/>
        </w:rPr>
        <w:t xml:space="preserve">The tenderer must submit a copy of the completed </w:t>
      </w:r>
      <w:r w:rsidRPr="002D5D49">
        <w:rPr>
          <w:rFonts w:ascii="Arial" w:hAnsi="Arial" w:cs="Arial"/>
          <w:b/>
          <w:bCs/>
          <w:color w:val="FF0000"/>
        </w:rPr>
        <w:t xml:space="preserve">Industry Participation Plan </w:t>
      </w:r>
      <w:r w:rsidRPr="002D5D49">
        <w:rPr>
          <w:rFonts w:ascii="Arial" w:hAnsi="Arial" w:cs="Arial"/>
          <w:b/>
          <w:bCs/>
        </w:rPr>
        <w:t xml:space="preserve">with its tender. </w:t>
      </w:r>
    </w:p>
    <w:p w14:paraId="33B92CA2" w14:textId="77777777" w:rsidR="002D5D49" w:rsidRPr="002D5D49" w:rsidRDefault="002D5D49" w:rsidP="002D5D49">
      <w:pPr>
        <w:pStyle w:val="ListParagraph"/>
        <w:spacing w:after="120"/>
        <w:ind w:left="0"/>
        <w:rPr>
          <w:rFonts w:ascii="Arial" w:hAnsi="Arial" w:cs="Arial"/>
          <w:b/>
          <w:bCs/>
        </w:rPr>
      </w:pPr>
    </w:p>
    <w:p w14:paraId="52AE0131" w14:textId="77777777" w:rsidR="002D5D49" w:rsidRPr="002D5D49" w:rsidRDefault="002D5D49" w:rsidP="002D5D49">
      <w:pPr>
        <w:pStyle w:val="ListParagraph"/>
        <w:spacing w:after="120"/>
        <w:ind w:left="0"/>
        <w:rPr>
          <w:rFonts w:ascii="Arial" w:hAnsi="Arial" w:cs="Arial"/>
        </w:rPr>
      </w:pPr>
      <w:r w:rsidRPr="002D5D49">
        <w:rPr>
          <w:rFonts w:ascii="Arial" w:hAnsi="Arial" w:cs="Arial"/>
        </w:rPr>
        <w:t xml:space="preserve">For assistance with completing the online form, tenderers should contact: </w:t>
      </w:r>
    </w:p>
    <w:p w14:paraId="7870A4F7" w14:textId="77777777" w:rsidR="002D5D49" w:rsidRPr="002D5D49" w:rsidRDefault="002D5D49" w:rsidP="002D5D49">
      <w:pPr>
        <w:pStyle w:val="ListParagraph"/>
        <w:ind w:left="0"/>
        <w:rPr>
          <w:rFonts w:ascii="Arial" w:hAnsi="Arial" w:cs="Arial"/>
        </w:rPr>
      </w:pPr>
      <w:r w:rsidRPr="002D5D49">
        <w:rPr>
          <w:rFonts w:ascii="Arial" w:hAnsi="Arial" w:cs="Arial"/>
        </w:rPr>
        <w:t>Office of the Industry Advocate</w:t>
      </w:r>
    </w:p>
    <w:p w14:paraId="147594B7" w14:textId="77777777" w:rsidR="002D5D49" w:rsidRPr="002D5D49" w:rsidRDefault="002D5D49" w:rsidP="002D5D49">
      <w:pPr>
        <w:pStyle w:val="ListParagraph"/>
        <w:ind w:left="0"/>
        <w:rPr>
          <w:rFonts w:ascii="Arial" w:hAnsi="Arial" w:cs="Arial"/>
        </w:rPr>
      </w:pPr>
      <w:r w:rsidRPr="002D5D49">
        <w:rPr>
          <w:rFonts w:ascii="Arial" w:hAnsi="Arial" w:cs="Arial"/>
        </w:rPr>
        <w:t>Phone 8226 8956</w:t>
      </w:r>
    </w:p>
    <w:p w14:paraId="7DD6E30E" w14:textId="77777777" w:rsidR="002D5D49" w:rsidRPr="002D5D49" w:rsidRDefault="002D5D49" w:rsidP="002D5D49">
      <w:pPr>
        <w:pStyle w:val="ListParagraph"/>
        <w:spacing w:after="120"/>
        <w:ind w:left="0"/>
        <w:rPr>
          <w:rFonts w:ascii="Arial" w:hAnsi="Arial" w:cs="Arial"/>
        </w:rPr>
      </w:pPr>
      <w:r w:rsidRPr="002D5D49">
        <w:rPr>
          <w:rFonts w:ascii="Arial" w:hAnsi="Arial" w:cs="Arial"/>
        </w:rPr>
        <w:t xml:space="preserve">Email </w:t>
      </w:r>
      <w:hyperlink r:id="rId22" w:history="1">
        <w:r w:rsidRPr="002D5D49">
          <w:rPr>
            <w:rStyle w:val="Hyperlink"/>
            <w:rFonts w:ascii="Arial" w:hAnsi="Arial" w:cs="Arial"/>
          </w:rPr>
          <w:t>oia@sa.gov.au</w:t>
        </w:r>
      </w:hyperlink>
      <w:r w:rsidRPr="002D5D49">
        <w:rPr>
          <w:rFonts w:ascii="Arial" w:hAnsi="Arial" w:cs="Arial"/>
          <w:u w:val="single"/>
        </w:rPr>
        <w:t xml:space="preserve"> </w:t>
      </w:r>
    </w:p>
    <w:p w14:paraId="37D1813A" w14:textId="77777777" w:rsidR="002D5D49" w:rsidRPr="002D5D49" w:rsidRDefault="002D5D49" w:rsidP="002D5D49">
      <w:pPr>
        <w:pStyle w:val="ListParagraph"/>
        <w:spacing w:after="120"/>
        <w:ind w:left="0"/>
        <w:rPr>
          <w:rFonts w:ascii="Arial" w:hAnsi="Arial" w:cs="Arial"/>
          <w:sz w:val="24"/>
          <w:szCs w:val="24"/>
          <w:highlight w:val="yellow"/>
        </w:rPr>
      </w:pPr>
      <w:r w:rsidRPr="002D5D49">
        <w:rPr>
          <w:rFonts w:ascii="Arial" w:hAnsi="Arial" w:cs="Arial"/>
        </w:rPr>
        <w:t>Failure to comply with a requirement set out in the tender documents relating to the South Australian Industry Participation Policy may result in the tender not being considered.</w:t>
      </w:r>
      <w:r w:rsidRPr="002D5D49">
        <w:rPr>
          <w:rFonts w:ascii="Arial" w:hAnsi="Arial" w:cs="Arial"/>
          <w:sz w:val="24"/>
          <w:szCs w:val="24"/>
        </w:rPr>
        <w:t xml:space="preserve">  </w:t>
      </w:r>
    </w:p>
    <w:p w14:paraId="267C2D4D" w14:textId="0352FFCF" w:rsidR="00CF64AD" w:rsidRPr="00CF64AD" w:rsidRDefault="00CF64AD" w:rsidP="00CF64AD">
      <w:pPr>
        <w:rPr>
          <w:rFonts w:ascii="Arial" w:hAnsi="Arial" w:cs="Arial"/>
          <w:spacing w:val="-2"/>
        </w:rPr>
      </w:pPr>
      <w:r w:rsidRPr="00CF64AD">
        <w:rPr>
          <w:rFonts w:ascii="Arial" w:hAnsi="Arial" w:cs="Arial"/>
          <w:spacing w:val="-2"/>
        </w:rPr>
        <w:t xml:space="preserve">The Tender </w:t>
      </w:r>
      <w:r w:rsidR="006C41CE">
        <w:rPr>
          <w:rFonts w:ascii="Arial" w:hAnsi="Arial" w:cs="Arial"/>
          <w:spacing w:val="-2"/>
        </w:rPr>
        <w:t>F</w:t>
      </w:r>
      <w:r w:rsidRPr="00CF64AD">
        <w:rPr>
          <w:rFonts w:ascii="Arial" w:hAnsi="Arial" w:cs="Arial"/>
          <w:spacing w:val="-2"/>
        </w:rPr>
        <w:t xml:space="preserve">orm and </w:t>
      </w:r>
      <w:r w:rsidR="006C41CE">
        <w:rPr>
          <w:rFonts w:ascii="Arial" w:hAnsi="Arial" w:cs="Arial"/>
          <w:spacing w:val="-2"/>
        </w:rPr>
        <w:t>Payment</w:t>
      </w:r>
      <w:r w:rsidRPr="00CF64AD">
        <w:rPr>
          <w:rFonts w:ascii="Arial" w:hAnsi="Arial" w:cs="Arial"/>
          <w:spacing w:val="-2"/>
        </w:rPr>
        <w:t xml:space="preserve"> </w:t>
      </w:r>
      <w:r w:rsidR="006C41CE">
        <w:rPr>
          <w:rFonts w:ascii="Arial" w:hAnsi="Arial" w:cs="Arial"/>
          <w:spacing w:val="-2"/>
        </w:rPr>
        <w:t>S</w:t>
      </w:r>
      <w:r w:rsidRPr="00CF64AD">
        <w:rPr>
          <w:rFonts w:ascii="Arial" w:hAnsi="Arial" w:cs="Arial"/>
          <w:spacing w:val="-2"/>
        </w:rPr>
        <w:t>chedules must be submitted separately to the non-price schedules. Only present price information in the nominated schedule(s).</w:t>
      </w:r>
    </w:p>
    <w:p w14:paraId="4E47A503" w14:textId="59F85EFA" w:rsidR="00C70412" w:rsidRPr="00C70412" w:rsidRDefault="00C70412" w:rsidP="00C70412">
      <w:pPr>
        <w:rPr>
          <w:rFonts w:ascii="Arial" w:hAnsi="Arial" w:cs="Arial"/>
        </w:rPr>
      </w:pPr>
      <w:r w:rsidRPr="00C70412">
        <w:rPr>
          <w:rFonts w:ascii="Arial" w:hAnsi="Arial" w:cs="Arial"/>
        </w:rPr>
        <w:t>If submission of hardcopies has been nominate</w:t>
      </w:r>
      <w:r>
        <w:rPr>
          <w:rFonts w:ascii="Arial" w:hAnsi="Arial" w:cs="Arial"/>
        </w:rPr>
        <w:t>d</w:t>
      </w:r>
      <w:r w:rsidRPr="00C70412">
        <w:rPr>
          <w:rFonts w:ascii="Arial" w:hAnsi="Arial" w:cs="Arial"/>
        </w:rPr>
        <w:t xml:space="preserve">, one original (unbound) clearly labelled “Original” plus </w:t>
      </w:r>
      <w:r w:rsidRPr="00631435">
        <w:rPr>
          <w:rFonts w:ascii="Arial" w:hAnsi="Arial" w:cs="Arial"/>
          <w:highlight w:val="yellow"/>
        </w:rPr>
        <w:t>4</w:t>
      </w:r>
      <w:r w:rsidRPr="00C70412">
        <w:rPr>
          <w:rFonts w:ascii="Arial" w:hAnsi="Arial" w:cs="Arial"/>
        </w:rPr>
        <w:t xml:space="preserve"> copies (may be bound or unbound) each clearly labelled with the copy number. In the event of any discrepancies between the copies, the copy marked "Original" will prevail.</w:t>
      </w:r>
    </w:p>
    <w:p w14:paraId="4BAF1D94" w14:textId="3BD0E6E1" w:rsidR="00C70412" w:rsidRPr="00542BB0" w:rsidRDefault="00CF64AD" w:rsidP="00541F08">
      <w:pPr>
        <w:pStyle w:val="ListParagraph"/>
        <w:numPr>
          <w:ilvl w:val="0"/>
          <w:numId w:val="40"/>
        </w:numPr>
        <w:autoSpaceDE w:val="0"/>
        <w:autoSpaceDN w:val="0"/>
        <w:adjustRightInd w:val="0"/>
        <w:rPr>
          <w:rFonts w:ascii="Arial" w:hAnsi="Arial" w:cs="Arial"/>
          <w:b/>
          <w:bCs/>
        </w:rPr>
      </w:pPr>
      <w:r w:rsidRPr="00542BB0">
        <w:rPr>
          <w:rFonts w:ascii="Arial" w:hAnsi="Arial" w:cs="Arial"/>
          <w:b/>
          <w:bCs/>
        </w:rPr>
        <w:t>Post Tender Submission</w:t>
      </w:r>
    </w:p>
    <w:p w14:paraId="63A5F087" w14:textId="3085A08C" w:rsidR="00F809C2" w:rsidRPr="00F809C2" w:rsidRDefault="00F809C2" w:rsidP="00F809C2">
      <w:pPr>
        <w:rPr>
          <w:rFonts w:ascii="Arial" w:hAnsi="Arial" w:cs="Arial"/>
        </w:rPr>
      </w:pPr>
      <w:r w:rsidRPr="00F809C2">
        <w:rPr>
          <w:rFonts w:ascii="Arial" w:hAnsi="Arial" w:cs="Arial"/>
        </w:rPr>
        <w:t xml:space="preserve">If requested by the Principal, the Post Tender Schedules </w:t>
      </w:r>
      <w:r>
        <w:rPr>
          <w:rFonts w:ascii="Arial" w:hAnsi="Arial" w:cs="Arial"/>
          <w:highlight w:val="yellow"/>
        </w:rPr>
        <w:t>[82, 83, 84 etc…insert any </w:t>
      </w:r>
      <w:r w:rsidRPr="00F809C2">
        <w:rPr>
          <w:rFonts w:ascii="Arial" w:hAnsi="Arial" w:cs="Arial"/>
          <w:highlight w:val="yellow"/>
        </w:rPr>
        <w:t>relevant numbers from Table CTA]</w:t>
      </w:r>
      <w:r w:rsidRPr="00F809C2">
        <w:rPr>
          <w:rFonts w:ascii="Arial" w:hAnsi="Arial" w:cs="Arial"/>
        </w:rPr>
        <w:t xml:space="preserve"> shall be submitted as part of any Post Tender Submission within </w:t>
      </w:r>
      <w:r w:rsidRPr="00F809C2">
        <w:rPr>
          <w:rFonts w:ascii="Arial" w:hAnsi="Arial" w:cs="Arial"/>
          <w:highlight w:val="yellow"/>
        </w:rPr>
        <w:t>3 days</w:t>
      </w:r>
      <w:r w:rsidRPr="00F809C2">
        <w:rPr>
          <w:rFonts w:ascii="Arial" w:hAnsi="Arial" w:cs="Arial"/>
        </w:rPr>
        <w:t xml:space="preserve"> of written request.</w:t>
      </w:r>
    </w:p>
    <w:p w14:paraId="2A1E18B5" w14:textId="77777777" w:rsidR="00C70412" w:rsidRPr="00F2610E" w:rsidRDefault="00C70412" w:rsidP="00C70412">
      <w:pPr>
        <w:spacing w:line="240" w:lineRule="auto"/>
        <w:rPr>
          <w:rFonts w:ascii="Arial" w:hAnsi="Arial" w:cs="Arial"/>
          <w:highlight w:val="yellow"/>
        </w:rPr>
      </w:pPr>
    </w:p>
    <w:p w14:paraId="5FA6909F" w14:textId="77777777" w:rsidR="00C70412" w:rsidRPr="00F2610E" w:rsidRDefault="00C70412" w:rsidP="00C70412">
      <w:pPr>
        <w:spacing w:line="240" w:lineRule="auto"/>
        <w:rPr>
          <w:rFonts w:ascii="Arial" w:hAnsi="Arial" w:cs="Arial"/>
          <w:highlight w:val="yellow"/>
        </w:rPr>
      </w:pP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709"/>
        <w:gridCol w:w="8363"/>
      </w:tblGrid>
      <w:tr w:rsidR="00C70412" w:rsidRPr="00D455F2" w14:paraId="01E5BDFA" w14:textId="77777777" w:rsidTr="00C360EE">
        <w:trPr>
          <w:cantSplit/>
          <w:tblHeader/>
        </w:trPr>
        <w:tc>
          <w:tcPr>
            <w:tcW w:w="709" w:type="dxa"/>
            <w:tcBorders>
              <w:bottom w:val="single" w:sz="4" w:space="0" w:color="C0C0C0"/>
            </w:tcBorders>
          </w:tcPr>
          <w:p w14:paraId="4BB39C21" w14:textId="7C79AA74" w:rsidR="00C70412" w:rsidRPr="00D455F2" w:rsidRDefault="00C70412" w:rsidP="00C360EE">
            <w:pPr>
              <w:spacing w:before="60" w:after="60"/>
              <w:jc w:val="center"/>
              <w:rPr>
                <w:rFonts w:ascii="Arial" w:hAnsi="Arial" w:cs="Arial"/>
                <w:b/>
                <w:u w:val="single"/>
              </w:rPr>
            </w:pPr>
            <w:r w:rsidRPr="00D455F2">
              <w:rPr>
                <w:rFonts w:ascii="Arial" w:hAnsi="Arial" w:cs="Arial"/>
                <w:b/>
                <w:u w:val="single"/>
              </w:rPr>
              <w:br w:type="page"/>
            </w:r>
            <w:r w:rsidRPr="00D455F2">
              <w:rPr>
                <w:rFonts w:ascii="Arial" w:hAnsi="Arial" w:cs="Arial"/>
                <w:b/>
                <w:u w:val="single"/>
              </w:rPr>
              <w:br w:type="page"/>
            </w:r>
          </w:p>
        </w:tc>
        <w:tc>
          <w:tcPr>
            <w:tcW w:w="8363" w:type="dxa"/>
            <w:tcBorders>
              <w:bottom w:val="single" w:sz="4" w:space="0" w:color="C0C0C0"/>
            </w:tcBorders>
          </w:tcPr>
          <w:p w14:paraId="447970B6" w14:textId="77777777" w:rsidR="00C70412" w:rsidRPr="00D455F2" w:rsidRDefault="00C70412" w:rsidP="00C360EE">
            <w:pPr>
              <w:spacing w:before="60" w:after="60"/>
              <w:jc w:val="center"/>
              <w:rPr>
                <w:rFonts w:ascii="Arial" w:hAnsi="Arial" w:cs="Arial"/>
                <w:b/>
                <w:u w:val="single"/>
              </w:rPr>
            </w:pPr>
            <w:r w:rsidRPr="00D455F2">
              <w:rPr>
                <w:rFonts w:ascii="Arial" w:hAnsi="Arial" w:cs="Arial"/>
                <w:b/>
                <w:u w:val="single"/>
              </w:rPr>
              <w:t>TABLE CTA</w:t>
            </w:r>
          </w:p>
        </w:tc>
      </w:tr>
      <w:tr w:rsidR="00C70412" w:rsidRPr="00D455F2" w14:paraId="358599BA" w14:textId="77777777" w:rsidTr="00C360EE">
        <w:trPr>
          <w:tblHeader/>
        </w:trPr>
        <w:tc>
          <w:tcPr>
            <w:tcW w:w="709" w:type="dxa"/>
            <w:tcBorders>
              <w:right w:val="single" w:sz="4" w:space="0" w:color="C0C0C0"/>
            </w:tcBorders>
          </w:tcPr>
          <w:p w14:paraId="65B5DAB6" w14:textId="77777777" w:rsidR="00C70412" w:rsidRPr="00D455F2" w:rsidRDefault="00C70412" w:rsidP="00C360EE">
            <w:pPr>
              <w:spacing w:before="60" w:after="60"/>
              <w:jc w:val="center"/>
              <w:rPr>
                <w:rFonts w:ascii="Arial" w:hAnsi="Arial" w:cs="Arial"/>
                <w:b/>
                <w:u w:val="single"/>
              </w:rPr>
            </w:pPr>
            <w:r w:rsidRPr="00D455F2">
              <w:rPr>
                <w:rFonts w:ascii="Arial" w:hAnsi="Arial" w:cs="Arial"/>
                <w:b/>
                <w:u w:val="single"/>
              </w:rPr>
              <w:t>No.</w:t>
            </w:r>
          </w:p>
        </w:tc>
        <w:tc>
          <w:tcPr>
            <w:tcW w:w="8363" w:type="dxa"/>
            <w:tcBorders>
              <w:left w:val="single" w:sz="4" w:space="0" w:color="C0C0C0"/>
            </w:tcBorders>
          </w:tcPr>
          <w:p w14:paraId="0C946F7C" w14:textId="77777777" w:rsidR="00C70412" w:rsidRPr="00D455F2" w:rsidRDefault="00C70412" w:rsidP="00C360EE">
            <w:pPr>
              <w:spacing w:before="60" w:after="60"/>
              <w:jc w:val="center"/>
              <w:rPr>
                <w:rFonts w:ascii="Arial" w:hAnsi="Arial" w:cs="Arial"/>
                <w:b/>
                <w:u w:val="single"/>
              </w:rPr>
            </w:pPr>
            <w:r w:rsidRPr="00D455F2">
              <w:rPr>
                <w:rFonts w:ascii="Arial" w:hAnsi="Arial" w:cs="Arial"/>
                <w:b/>
                <w:u w:val="single"/>
              </w:rPr>
              <w:t>SCHEDULE</w:t>
            </w:r>
          </w:p>
        </w:tc>
      </w:tr>
      <w:tr w:rsidR="00C70412" w:rsidRPr="001D4914" w14:paraId="6B947059" w14:textId="77777777" w:rsidTr="00C360EE">
        <w:tc>
          <w:tcPr>
            <w:tcW w:w="709" w:type="dxa"/>
            <w:tcBorders>
              <w:right w:val="single" w:sz="4" w:space="0" w:color="C0C0C0"/>
            </w:tcBorders>
          </w:tcPr>
          <w:p w14:paraId="61673874" w14:textId="77777777" w:rsidR="00C70412" w:rsidRPr="001D4914" w:rsidRDefault="00C70412" w:rsidP="00C360EE">
            <w:pPr>
              <w:spacing w:before="40" w:after="40"/>
              <w:ind w:left="743" w:hanging="743"/>
              <w:jc w:val="center"/>
              <w:rPr>
                <w:rFonts w:ascii="Arial" w:hAnsi="Arial" w:cs="Arial"/>
                <w:b/>
                <w:i/>
              </w:rPr>
            </w:pPr>
          </w:p>
        </w:tc>
        <w:tc>
          <w:tcPr>
            <w:tcW w:w="8363" w:type="dxa"/>
            <w:tcBorders>
              <w:left w:val="single" w:sz="4" w:space="0" w:color="C0C0C0"/>
            </w:tcBorders>
          </w:tcPr>
          <w:p w14:paraId="4FEDA9B5" w14:textId="77777777" w:rsidR="00C70412" w:rsidRPr="001D4914" w:rsidRDefault="00C70412" w:rsidP="00C360EE">
            <w:pPr>
              <w:spacing w:before="40" w:after="40"/>
              <w:ind w:left="743" w:hanging="743"/>
              <w:rPr>
                <w:rFonts w:ascii="Arial" w:hAnsi="Arial" w:cs="Arial"/>
                <w:b/>
                <w:i/>
              </w:rPr>
            </w:pPr>
            <w:r w:rsidRPr="001D4914">
              <w:rPr>
                <w:rFonts w:ascii="Arial" w:hAnsi="Arial" w:cs="Arial"/>
                <w:b/>
                <w:i/>
              </w:rPr>
              <w:t>Payment Schedules</w:t>
            </w:r>
          </w:p>
        </w:tc>
      </w:tr>
      <w:tr w:rsidR="00C70412" w:rsidRPr="000D173D" w14:paraId="7EEAF47E" w14:textId="77777777" w:rsidTr="00C360EE">
        <w:tc>
          <w:tcPr>
            <w:tcW w:w="709" w:type="dxa"/>
            <w:tcBorders>
              <w:right w:val="single" w:sz="4" w:space="0" w:color="C0C0C0"/>
            </w:tcBorders>
          </w:tcPr>
          <w:p w14:paraId="38A7003E" w14:textId="77777777" w:rsidR="00C70412" w:rsidRPr="000D173D" w:rsidRDefault="00C70412" w:rsidP="00C360EE">
            <w:pPr>
              <w:spacing w:before="40" w:after="40"/>
              <w:ind w:left="743" w:hanging="743"/>
              <w:jc w:val="center"/>
              <w:rPr>
                <w:rFonts w:ascii="Arial" w:hAnsi="Arial" w:cs="Arial"/>
              </w:rPr>
            </w:pPr>
            <w:commentRangeStart w:id="20"/>
            <w:r w:rsidRPr="000D173D">
              <w:rPr>
                <w:rFonts w:ascii="Arial" w:hAnsi="Arial" w:cs="Arial"/>
              </w:rPr>
              <w:t>1</w:t>
            </w:r>
            <w:commentRangeEnd w:id="20"/>
            <w:r w:rsidR="00A44C5F">
              <w:rPr>
                <w:rStyle w:val="CommentReference"/>
              </w:rPr>
              <w:commentReference w:id="20"/>
            </w:r>
          </w:p>
        </w:tc>
        <w:tc>
          <w:tcPr>
            <w:tcW w:w="8363" w:type="dxa"/>
            <w:tcBorders>
              <w:left w:val="single" w:sz="4" w:space="0" w:color="C0C0C0"/>
            </w:tcBorders>
          </w:tcPr>
          <w:p w14:paraId="79C11260" w14:textId="52C135F7" w:rsidR="00C70412" w:rsidRPr="00B03847" w:rsidRDefault="00B03847" w:rsidP="00C360EE">
            <w:pPr>
              <w:spacing w:before="40" w:after="40"/>
              <w:ind w:left="743" w:hanging="743"/>
              <w:rPr>
                <w:rFonts w:ascii="Arial" w:hAnsi="Arial" w:cs="Arial"/>
                <w:strike/>
              </w:rPr>
            </w:pPr>
            <w:commentRangeStart w:id="21"/>
            <w:r w:rsidRPr="00B03847">
              <w:rPr>
                <w:rFonts w:ascii="Arial" w:hAnsi="Arial" w:cs="Arial"/>
                <w:highlight w:val="yellow"/>
              </w:rPr>
              <w:t>Package Summary</w:t>
            </w:r>
            <w:commentRangeEnd w:id="21"/>
            <w:r>
              <w:rPr>
                <w:rStyle w:val="CommentReference"/>
              </w:rPr>
              <w:commentReference w:id="21"/>
            </w:r>
          </w:p>
        </w:tc>
      </w:tr>
      <w:tr w:rsidR="00C70412" w:rsidRPr="000D173D" w14:paraId="548A34B7" w14:textId="77777777" w:rsidTr="00C360EE">
        <w:tc>
          <w:tcPr>
            <w:tcW w:w="709" w:type="dxa"/>
            <w:tcBorders>
              <w:right w:val="single" w:sz="4" w:space="0" w:color="C0C0C0"/>
            </w:tcBorders>
          </w:tcPr>
          <w:p w14:paraId="16B27D49" w14:textId="77777777" w:rsidR="00C70412" w:rsidRPr="000D173D" w:rsidRDefault="00C70412" w:rsidP="00C360EE">
            <w:pPr>
              <w:spacing w:before="40" w:after="40"/>
              <w:jc w:val="center"/>
              <w:rPr>
                <w:rFonts w:ascii="Arial" w:hAnsi="Arial" w:cs="Arial"/>
              </w:rPr>
            </w:pPr>
            <w:r w:rsidRPr="000D173D">
              <w:rPr>
                <w:rFonts w:ascii="Arial" w:hAnsi="Arial" w:cs="Arial"/>
              </w:rPr>
              <w:t>2</w:t>
            </w:r>
          </w:p>
        </w:tc>
        <w:tc>
          <w:tcPr>
            <w:tcW w:w="8363" w:type="dxa"/>
            <w:tcBorders>
              <w:left w:val="single" w:sz="4" w:space="0" w:color="C0C0C0"/>
            </w:tcBorders>
          </w:tcPr>
          <w:p w14:paraId="587D2891" w14:textId="77777777" w:rsidR="00C70412" w:rsidRPr="000D173D" w:rsidRDefault="00C70412" w:rsidP="00C360EE">
            <w:pPr>
              <w:spacing w:before="40" w:after="40"/>
              <w:ind w:left="743" w:hanging="743"/>
              <w:rPr>
                <w:rFonts w:ascii="Arial" w:hAnsi="Arial" w:cs="Arial"/>
              </w:rPr>
            </w:pPr>
            <w:commentRangeStart w:id="22"/>
            <w:r w:rsidRPr="000D173D">
              <w:rPr>
                <w:rFonts w:ascii="Arial" w:hAnsi="Arial" w:cs="Arial"/>
              </w:rPr>
              <w:t>Schedule of Quantities and Prices</w:t>
            </w:r>
            <w:commentRangeEnd w:id="22"/>
            <w:r w:rsidR="00B03847">
              <w:rPr>
                <w:rStyle w:val="CommentReference"/>
              </w:rPr>
              <w:commentReference w:id="22"/>
            </w:r>
          </w:p>
        </w:tc>
      </w:tr>
      <w:tr w:rsidR="00C70412" w:rsidRPr="000D173D" w14:paraId="3D3C1BAC" w14:textId="77777777" w:rsidTr="00C360EE">
        <w:tc>
          <w:tcPr>
            <w:tcW w:w="709" w:type="dxa"/>
            <w:tcBorders>
              <w:right w:val="single" w:sz="4" w:space="0" w:color="C0C0C0"/>
            </w:tcBorders>
          </w:tcPr>
          <w:p w14:paraId="55153BDA" w14:textId="77777777" w:rsidR="00C70412" w:rsidRPr="000D173D" w:rsidRDefault="00C70412" w:rsidP="00C360EE">
            <w:pPr>
              <w:spacing w:before="40" w:after="40"/>
              <w:jc w:val="center"/>
              <w:rPr>
                <w:rFonts w:ascii="Arial" w:hAnsi="Arial" w:cs="Arial"/>
              </w:rPr>
            </w:pPr>
            <w:r w:rsidRPr="000D173D">
              <w:rPr>
                <w:rFonts w:ascii="Arial" w:hAnsi="Arial" w:cs="Arial"/>
              </w:rPr>
              <w:t>3</w:t>
            </w:r>
          </w:p>
        </w:tc>
        <w:tc>
          <w:tcPr>
            <w:tcW w:w="8363" w:type="dxa"/>
            <w:tcBorders>
              <w:left w:val="single" w:sz="4" w:space="0" w:color="C0C0C0"/>
            </w:tcBorders>
          </w:tcPr>
          <w:p w14:paraId="2AA5FF33" w14:textId="2BD53DA6" w:rsidR="00C70412" w:rsidRPr="000D173D" w:rsidRDefault="00C70412" w:rsidP="00B03847">
            <w:pPr>
              <w:spacing w:before="40" w:after="40"/>
              <w:ind w:left="743" w:hanging="743"/>
              <w:rPr>
                <w:rFonts w:ascii="Arial" w:hAnsi="Arial" w:cs="Arial"/>
              </w:rPr>
            </w:pPr>
            <w:commentRangeStart w:id="23"/>
            <w:r w:rsidRPr="000D173D">
              <w:rPr>
                <w:rFonts w:ascii="Arial" w:hAnsi="Arial" w:cs="Arial"/>
              </w:rPr>
              <w:t xml:space="preserve">Schedule </w:t>
            </w:r>
            <w:r w:rsidR="00B03847">
              <w:rPr>
                <w:rFonts w:ascii="Arial" w:hAnsi="Arial" w:cs="Arial"/>
              </w:rPr>
              <w:t xml:space="preserve">of Quantities and </w:t>
            </w:r>
            <w:r w:rsidRPr="000D173D">
              <w:rPr>
                <w:rFonts w:ascii="Arial" w:hAnsi="Arial" w:cs="Arial"/>
              </w:rPr>
              <w:t>Rates</w:t>
            </w:r>
            <w:commentRangeEnd w:id="23"/>
            <w:r w:rsidR="00B03847">
              <w:rPr>
                <w:rStyle w:val="CommentReference"/>
              </w:rPr>
              <w:commentReference w:id="23"/>
            </w:r>
          </w:p>
        </w:tc>
      </w:tr>
      <w:tr w:rsidR="00C70412" w:rsidRPr="000D173D" w14:paraId="703D8306" w14:textId="77777777" w:rsidTr="00C360EE">
        <w:tc>
          <w:tcPr>
            <w:tcW w:w="709" w:type="dxa"/>
            <w:tcBorders>
              <w:right w:val="single" w:sz="4" w:space="0" w:color="C0C0C0"/>
            </w:tcBorders>
          </w:tcPr>
          <w:p w14:paraId="45FE6EA6" w14:textId="77777777" w:rsidR="00C70412" w:rsidRPr="000D173D" w:rsidRDefault="00C70412" w:rsidP="00C360EE">
            <w:pPr>
              <w:spacing w:before="40" w:after="40"/>
              <w:jc w:val="center"/>
              <w:rPr>
                <w:rFonts w:ascii="Arial" w:hAnsi="Arial" w:cs="Arial"/>
              </w:rPr>
            </w:pPr>
            <w:r w:rsidRPr="000D173D">
              <w:rPr>
                <w:rFonts w:ascii="Arial" w:hAnsi="Arial" w:cs="Arial"/>
              </w:rPr>
              <w:t>4</w:t>
            </w:r>
          </w:p>
        </w:tc>
        <w:tc>
          <w:tcPr>
            <w:tcW w:w="8363" w:type="dxa"/>
            <w:tcBorders>
              <w:left w:val="single" w:sz="4" w:space="0" w:color="C0C0C0"/>
            </w:tcBorders>
          </w:tcPr>
          <w:p w14:paraId="4CE7B5FD" w14:textId="77777777" w:rsidR="00C70412" w:rsidRPr="000D173D" w:rsidRDefault="00C70412" w:rsidP="00C360EE">
            <w:pPr>
              <w:spacing w:before="40" w:after="40"/>
              <w:ind w:left="743" w:hanging="743"/>
              <w:rPr>
                <w:rFonts w:ascii="Arial" w:hAnsi="Arial" w:cs="Arial"/>
              </w:rPr>
            </w:pPr>
            <w:r w:rsidRPr="000D173D">
              <w:rPr>
                <w:rFonts w:ascii="Arial" w:hAnsi="Arial" w:cs="Arial"/>
              </w:rPr>
              <w:t>Schedule of Overheads and Profit</w:t>
            </w:r>
          </w:p>
        </w:tc>
      </w:tr>
      <w:tr w:rsidR="00C70412" w:rsidRPr="000D173D" w14:paraId="357E7E8F" w14:textId="77777777" w:rsidTr="00C360EE">
        <w:tc>
          <w:tcPr>
            <w:tcW w:w="709" w:type="dxa"/>
            <w:tcBorders>
              <w:right w:val="single" w:sz="4" w:space="0" w:color="C0C0C0"/>
            </w:tcBorders>
          </w:tcPr>
          <w:p w14:paraId="02D86E67" w14:textId="77777777" w:rsidR="00C70412" w:rsidRPr="000D173D" w:rsidRDefault="00C70412" w:rsidP="00C360EE">
            <w:pPr>
              <w:spacing w:before="40" w:after="40"/>
              <w:jc w:val="center"/>
              <w:rPr>
                <w:rFonts w:ascii="Arial" w:hAnsi="Arial" w:cs="Arial"/>
              </w:rPr>
            </w:pPr>
            <w:r w:rsidRPr="000D173D">
              <w:rPr>
                <w:rFonts w:ascii="Arial" w:hAnsi="Arial" w:cs="Arial"/>
              </w:rPr>
              <w:t>5</w:t>
            </w:r>
          </w:p>
        </w:tc>
        <w:tc>
          <w:tcPr>
            <w:tcW w:w="8363" w:type="dxa"/>
            <w:tcBorders>
              <w:left w:val="single" w:sz="4" w:space="0" w:color="C0C0C0"/>
            </w:tcBorders>
          </w:tcPr>
          <w:p w14:paraId="44100437" w14:textId="77777777" w:rsidR="00C70412" w:rsidRPr="000D173D" w:rsidRDefault="00C70412" w:rsidP="00C360EE">
            <w:pPr>
              <w:spacing w:before="40" w:after="40"/>
              <w:ind w:left="743" w:hanging="743"/>
              <w:rPr>
                <w:rFonts w:ascii="Arial" w:hAnsi="Arial" w:cs="Arial"/>
              </w:rPr>
            </w:pPr>
            <w:r w:rsidRPr="000D173D">
              <w:rPr>
                <w:rFonts w:ascii="Arial" w:hAnsi="Arial" w:cs="Arial"/>
              </w:rPr>
              <w:t>Schedule of Rates for Variations</w:t>
            </w:r>
          </w:p>
        </w:tc>
      </w:tr>
      <w:tr w:rsidR="00C70412" w:rsidRPr="000D173D" w14:paraId="4BA58F3F" w14:textId="77777777" w:rsidTr="00C360EE">
        <w:tc>
          <w:tcPr>
            <w:tcW w:w="709" w:type="dxa"/>
            <w:tcBorders>
              <w:right w:val="single" w:sz="4" w:space="0" w:color="C0C0C0"/>
            </w:tcBorders>
          </w:tcPr>
          <w:p w14:paraId="50CA16DB" w14:textId="77777777" w:rsidR="00C70412" w:rsidRPr="000D173D" w:rsidRDefault="00C70412" w:rsidP="00C360EE">
            <w:pPr>
              <w:spacing w:before="40" w:after="40"/>
              <w:jc w:val="center"/>
              <w:rPr>
                <w:rFonts w:ascii="Arial" w:hAnsi="Arial" w:cs="Arial"/>
              </w:rPr>
            </w:pPr>
            <w:r w:rsidRPr="000D173D">
              <w:rPr>
                <w:rFonts w:ascii="Arial" w:hAnsi="Arial" w:cs="Arial"/>
              </w:rPr>
              <w:t>6</w:t>
            </w:r>
          </w:p>
        </w:tc>
        <w:tc>
          <w:tcPr>
            <w:tcW w:w="8363" w:type="dxa"/>
            <w:tcBorders>
              <w:left w:val="single" w:sz="4" w:space="0" w:color="C0C0C0"/>
            </w:tcBorders>
          </w:tcPr>
          <w:p w14:paraId="73DBA067" w14:textId="77777777" w:rsidR="00C70412" w:rsidRPr="000D173D" w:rsidRDefault="00C70412" w:rsidP="00C360EE">
            <w:pPr>
              <w:spacing w:before="40" w:after="40"/>
              <w:ind w:left="743" w:hanging="743"/>
              <w:rPr>
                <w:rFonts w:ascii="Arial" w:hAnsi="Arial" w:cs="Arial"/>
              </w:rPr>
            </w:pPr>
            <w:r w:rsidRPr="000D173D">
              <w:rPr>
                <w:rFonts w:ascii="Arial" w:hAnsi="Arial" w:cs="Arial"/>
              </w:rPr>
              <w:t>Schedule of Rates for Daywork</w:t>
            </w:r>
          </w:p>
        </w:tc>
      </w:tr>
      <w:tr w:rsidR="00C70412" w:rsidRPr="000D173D" w14:paraId="48B98479" w14:textId="77777777" w:rsidTr="00C360EE">
        <w:tc>
          <w:tcPr>
            <w:tcW w:w="709" w:type="dxa"/>
            <w:tcBorders>
              <w:right w:val="single" w:sz="4" w:space="0" w:color="C0C0C0"/>
            </w:tcBorders>
          </w:tcPr>
          <w:p w14:paraId="2975393B" w14:textId="77777777" w:rsidR="00C70412" w:rsidRPr="000D173D" w:rsidRDefault="00C70412" w:rsidP="00C360EE">
            <w:pPr>
              <w:spacing w:before="40" w:after="40"/>
              <w:jc w:val="center"/>
              <w:rPr>
                <w:rFonts w:ascii="Arial" w:hAnsi="Arial" w:cs="Arial"/>
              </w:rPr>
            </w:pPr>
            <w:r w:rsidRPr="000D173D">
              <w:rPr>
                <w:rFonts w:ascii="Arial" w:hAnsi="Arial" w:cs="Arial"/>
              </w:rPr>
              <w:t>7</w:t>
            </w:r>
          </w:p>
        </w:tc>
        <w:tc>
          <w:tcPr>
            <w:tcW w:w="8363" w:type="dxa"/>
            <w:tcBorders>
              <w:left w:val="single" w:sz="4" w:space="0" w:color="C0C0C0"/>
            </w:tcBorders>
          </w:tcPr>
          <w:p w14:paraId="11216201" w14:textId="77777777" w:rsidR="00C70412" w:rsidRPr="000D173D" w:rsidRDefault="00C70412" w:rsidP="00C360EE">
            <w:pPr>
              <w:spacing w:before="40" w:after="40"/>
              <w:rPr>
                <w:rFonts w:ascii="Arial" w:hAnsi="Arial" w:cs="Arial"/>
              </w:rPr>
            </w:pPr>
            <w:r w:rsidRPr="000D173D">
              <w:rPr>
                <w:rFonts w:ascii="Arial" w:hAnsi="Arial" w:cs="Arial"/>
              </w:rPr>
              <w:t xml:space="preserve">Published List Selling Prices </w:t>
            </w:r>
            <w:r>
              <w:rPr>
                <w:rFonts w:ascii="Arial" w:hAnsi="Arial" w:cs="Arial"/>
              </w:rPr>
              <w:t>of Bituminous Products.</w:t>
            </w:r>
            <w:r w:rsidRPr="000D173D">
              <w:rPr>
                <w:rFonts w:ascii="Arial" w:hAnsi="Arial" w:cs="Arial"/>
              </w:rPr>
              <w:t xml:space="preserve"> </w:t>
            </w:r>
          </w:p>
        </w:tc>
      </w:tr>
      <w:tr w:rsidR="00C70412" w:rsidRPr="000D173D" w14:paraId="0EAF03D1" w14:textId="77777777" w:rsidTr="00C360EE">
        <w:tc>
          <w:tcPr>
            <w:tcW w:w="709" w:type="dxa"/>
            <w:tcBorders>
              <w:right w:val="single" w:sz="4" w:space="0" w:color="C0C0C0"/>
            </w:tcBorders>
          </w:tcPr>
          <w:p w14:paraId="101BF412" w14:textId="77777777" w:rsidR="00C70412" w:rsidRPr="000D173D" w:rsidRDefault="00C70412" w:rsidP="00C360EE">
            <w:pPr>
              <w:spacing w:before="40" w:after="40"/>
              <w:jc w:val="center"/>
              <w:rPr>
                <w:rFonts w:ascii="Arial" w:hAnsi="Arial" w:cs="Arial"/>
              </w:rPr>
            </w:pPr>
            <w:r w:rsidRPr="000D173D">
              <w:rPr>
                <w:rFonts w:ascii="Arial" w:hAnsi="Arial" w:cs="Arial"/>
              </w:rPr>
              <w:t>8</w:t>
            </w:r>
          </w:p>
        </w:tc>
        <w:tc>
          <w:tcPr>
            <w:tcW w:w="8363" w:type="dxa"/>
            <w:tcBorders>
              <w:left w:val="single" w:sz="4" w:space="0" w:color="C0C0C0"/>
            </w:tcBorders>
          </w:tcPr>
          <w:p w14:paraId="1B6F0F6A" w14:textId="77777777" w:rsidR="00C70412" w:rsidRPr="000D173D" w:rsidRDefault="00C70412" w:rsidP="00C360EE">
            <w:pPr>
              <w:spacing w:before="40" w:after="40"/>
              <w:ind w:left="743" w:hanging="743"/>
              <w:rPr>
                <w:rFonts w:ascii="Arial" w:hAnsi="Arial" w:cs="Arial"/>
              </w:rPr>
            </w:pPr>
            <w:r w:rsidRPr="000D173D">
              <w:rPr>
                <w:rFonts w:ascii="Arial" w:hAnsi="Arial" w:cs="Arial"/>
              </w:rPr>
              <w:t>Rise and Fall Content Factors</w:t>
            </w:r>
            <w:r>
              <w:rPr>
                <w:rFonts w:ascii="Arial" w:hAnsi="Arial" w:cs="Arial"/>
              </w:rPr>
              <w:t xml:space="preserve"> </w:t>
            </w:r>
          </w:p>
        </w:tc>
      </w:tr>
      <w:tr w:rsidR="00C70412" w:rsidRPr="000D173D" w14:paraId="32BFAA88" w14:textId="77777777" w:rsidTr="00C360EE">
        <w:tc>
          <w:tcPr>
            <w:tcW w:w="709" w:type="dxa"/>
            <w:tcBorders>
              <w:right w:val="single" w:sz="4" w:space="0" w:color="C0C0C0"/>
            </w:tcBorders>
          </w:tcPr>
          <w:p w14:paraId="6B322624" w14:textId="77777777" w:rsidR="00C70412" w:rsidRPr="000D173D" w:rsidRDefault="00C70412" w:rsidP="00C360EE">
            <w:pPr>
              <w:spacing w:before="40" w:after="40"/>
              <w:jc w:val="center"/>
              <w:rPr>
                <w:rFonts w:ascii="Arial" w:hAnsi="Arial" w:cs="Arial"/>
              </w:rPr>
            </w:pPr>
          </w:p>
        </w:tc>
        <w:tc>
          <w:tcPr>
            <w:tcW w:w="8363" w:type="dxa"/>
            <w:tcBorders>
              <w:left w:val="single" w:sz="4" w:space="0" w:color="C0C0C0"/>
            </w:tcBorders>
          </w:tcPr>
          <w:p w14:paraId="7DEE1C46" w14:textId="77777777" w:rsidR="00C70412" w:rsidRPr="001D4914" w:rsidRDefault="00C70412" w:rsidP="00C360EE">
            <w:pPr>
              <w:spacing w:before="40" w:after="40"/>
              <w:ind w:left="743" w:hanging="743"/>
              <w:rPr>
                <w:rFonts w:ascii="Arial" w:hAnsi="Arial" w:cs="Arial"/>
                <w:b/>
                <w:i/>
              </w:rPr>
            </w:pPr>
            <w:r w:rsidRPr="001D4914">
              <w:rPr>
                <w:rFonts w:ascii="Arial" w:hAnsi="Arial" w:cs="Arial"/>
                <w:b/>
                <w:i/>
              </w:rPr>
              <w:t xml:space="preserve">Commercial &amp; Contractual Schedules </w:t>
            </w:r>
          </w:p>
        </w:tc>
      </w:tr>
      <w:tr w:rsidR="00C70412" w:rsidRPr="000D173D" w14:paraId="0ED2483E" w14:textId="77777777" w:rsidTr="00C360EE">
        <w:tc>
          <w:tcPr>
            <w:tcW w:w="709" w:type="dxa"/>
            <w:tcBorders>
              <w:right w:val="single" w:sz="4" w:space="0" w:color="C0C0C0"/>
            </w:tcBorders>
          </w:tcPr>
          <w:p w14:paraId="7DFDFC0B" w14:textId="77777777" w:rsidR="00C70412" w:rsidRPr="000D173D" w:rsidRDefault="00C70412" w:rsidP="00C360EE">
            <w:pPr>
              <w:spacing w:before="40" w:after="40"/>
              <w:jc w:val="center"/>
              <w:rPr>
                <w:rFonts w:ascii="Arial" w:hAnsi="Arial" w:cs="Arial"/>
              </w:rPr>
            </w:pPr>
            <w:r w:rsidRPr="000D173D">
              <w:rPr>
                <w:rFonts w:ascii="Arial" w:hAnsi="Arial" w:cs="Arial"/>
              </w:rPr>
              <w:t>20</w:t>
            </w:r>
          </w:p>
        </w:tc>
        <w:tc>
          <w:tcPr>
            <w:tcW w:w="8363" w:type="dxa"/>
            <w:tcBorders>
              <w:left w:val="single" w:sz="4" w:space="0" w:color="C0C0C0"/>
            </w:tcBorders>
          </w:tcPr>
          <w:p w14:paraId="13BB2DA1" w14:textId="77777777" w:rsidR="00C70412" w:rsidRPr="000D173D" w:rsidRDefault="00C70412" w:rsidP="00C360EE">
            <w:pPr>
              <w:spacing w:before="40" w:after="40"/>
              <w:ind w:left="743" w:hanging="743"/>
              <w:rPr>
                <w:rFonts w:ascii="Arial" w:hAnsi="Arial" w:cs="Arial"/>
              </w:rPr>
            </w:pPr>
            <w:r w:rsidRPr="000D173D">
              <w:rPr>
                <w:rFonts w:ascii="Arial" w:hAnsi="Arial" w:cs="Arial"/>
              </w:rPr>
              <w:t>Working Time</w:t>
            </w:r>
          </w:p>
        </w:tc>
      </w:tr>
      <w:tr w:rsidR="00C70412" w:rsidRPr="000D173D" w14:paraId="27801E3C" w14:textId="77777777" w:rsidTr="00C360EE">
        <w:tc>
          <w:tcPr>
            <w:tcW w:w="709" w:type="dxa"/>
            <w:tcBorders>
              <w:right w:val="single" w:sz="4" w:space="0" w:color="C0C0C0"/>
            </w:tcBorders>
          </w:tcPr>
          <w:p w14:paraId="342A2254" w14:textId="77777777" w:rsidR="00C70412" w:rsidRPr="000D173D" w:rsidRDefault="00C70412" w:rsidP="00C360EE">
            <w:pPr>
              <w:spacing w:before="40" w:after="40"/>
              <w:jc w:val="center"/>
              <w:rPr>
                <w:rFonts w:ascii="Arial" w:hAnsi="Arial" w:cs="Arial"/>
              </w:rPr>
            </w:pPr>
            <w:r w:rsidRPr="000D173D">
              <w:rPr>
                <w:rFonts w:ascii="Arial" w:hAnsi="Arial" w:cs="Arial"/>
              </w:rPr>
              <w:t>21</w:t>
            </w:r>
          </w:p>
        </w:tc>
        <w:tc>
          <w:tcPr>
            <w:tcW w:w="8363" w:type="dxa"/>
            <w:tcBorders>
              <w:left w:val="single" w:sz="4" w:space="0" w:color="C0C0C0"/>
            </w:tcBorders>
          </w:tcPr>
          <w:p w14:paraId="4F73C602" w14:textId="77777777" w:rsidR="00C70412" w:rsidRPr="000D173D" w:rsidRDefault="00C70412" w:rsidP="00C360EE">
            <w:pPr>
              <w:spacing w:before="40" w:after="40"/>
              <w:ind w:left="743" w:hanging="743"/>
              <w:rPr>
                <w:rFonts w:ascii="Arial" w:hAnsi="Arial" w:cs="Arial"/>
              </w:rPr>
            </w:pPr>
            <w:r w:rsidRPr="000D173D">
              <w:rPr>
                <w:rFonts w:ascii="Arial" w:hAnsi="Arial" w:cs="Arial"/>
              </w:rPr>
              <w:t>Cash Flow</w:t>
            </w:r>
          </w:p>
        </w:tc>
      </w:tr>
      <w:tr w:rsidR="00C70412" w:rsidRPr="000D173D" w14:paraId="21AC05F5" w14:textId="77777777" w:rsidTr="00C360EE">
        <w:tc>
          <w:tcPr>
            <w:tcW w:w="709" w:type="dxa"/>
            <w:tcBorders>
              <w:right w:val="single" w:sz="4" w:space="0" w:color="C0C0C0"/>
            </w:tcBorders>
          </w:tcPr>
          <w:p w14:paraId="79149FA9" w14:textId="77777777" w:rsidR="00C70412" w:rsidRPr="000D173D" w:rsidRDefault="00C70412" w:rsidP="00C360EE">
            <w:pPr>
              <w:spacing w:before="40" w:after="40"/>
              <w:jc w:val="center"/>
              <w:rPr>
                <w:rFonts w:ascii="Arial" w:hAnsi="Arial" w:cs="Arial"/>
              </w:rPr>
            </w:pPr>
            <w:r w:rsidRPr="000D173D">
              <w:rPr>
                <w:rFonts w:ascii="Arial" w:hAnsi="Arial" w:cs="Arial"/>
              </w:rPr>
              <w:t>22</w:t>
            </w:r>
          </w:p>
        </w:tc>
        <w:tc>
          <w:tcPr>
            <w:tcW w:w="8363" w:type="dxa"/>
            <w:tcBorders>
              <w:left w:val="single" w:sz="4" w:space="0" w:color="C0C0C0"/>
            </w:tcBorders>
          </w:tcPr>
          <w:p w14:paraId="273E1B9E" w14:textId="5AF8C6F7" w:rsidR="00C70412" w:rsidRDefault="00C70412" w:rsidP="00C360EE">
            <w:pPr>
              <w:spacing w:before="40" w:after="40"/>
              <w:ind w:left="743" w:hanging="743"/>
              <w:rPr>
                <w:rFonts w:ascii="Arial" w:hAnsi="Arial" w:cs="Arial"/>
              </w:rPr>
            </w:pPr>
            <w:r w:rsidRPr="000D173D">
              <w:rPr>
                <w:rFonts w:ascii="Arial" w:hAnsi="Arial" w:cs="Arial"/>
              </w:rPr>
              <w:t>Certificate(s)</w:t>
            </w:r>
            <w:r w:rsidR="00A52AED">
              <w:rPr>
                <w:rFonts w:ascii="Arial" w:hAnsi="Arial" w:cs="Arial"/>
              </w:rPr>
              <w:t>:</w:t>
            </w:r>
          </w:p>
          <w:p w14:paraId="14B654BE" w14:textId="77777777" w:rsidR="00C70412" w:rsidRDefault="00C70412" w:rsidP="00C70412">
            <w:pPr>
              <w:numPr>
                <w:ilvl w:val="1"/>
                <w:numId w:val="25"/>
              </w:numPr>
              <w:spacing w:before="40" w:after="40" w:line="240" w:lineRule="auto"/>
              <w:rPr>
                <w:rFonts w:ascii="Arial" w:hAnsi="Arial" w:cs="Arial"/>
              </w:rPr>
            </w:pPr>
            <w:r w:rsidRPr="00194BF0">
              <w:rPr>
                <w:rFonts w:ascii="Arial" w:hAnsi="Arial" w:cs="Arial"/>
                <w:color w:val="0000FF"/>
              </w:rPr>
              <w:t>Public Liability Insurance.</w:t>
            </w:r>
          </w:p>
          <w:p w14:paraId="7807415F" w14:textId="77777777" w:rsidR="00C70412" w:rsidRPr="00451990" w:rsidRDefault="00C70412" w:rsidP="00C70412">
            <w:pPr>
              <w:numPr>
                <w:ilvl w:val="1"/>
                <w:numId w:val="25"/>
              </w:numPr>
              <w:spacing w:before="40" w:after="40" w:line="240" w:lineRule="auto"/>
              <w:rPr>
                <w:rFonts w:ascii="Arial" w:hAnsi="Arial" w:cs="Arial"/>
              </w:rPr>
            </w:pPr>
            <w:commentRangeStart w:id="24"/>
            <w:r w:rsidRPr="00194BF0">
              <w:rPr>
                <w:rFonts w:ascii="Arial" w:hAnsi="Arial" w:cs="Arial"/>
                <w:color w:val="0000FF"/>
              </w:rPr>
              <w:t>Professional Indemnity Insurance.</w:t>
            </w:r>
            <w:r>
              <w:rPr>
                <w:rFonts w:ascii="Arial" w:hAnsi="Arial" w:cs="Arial"/>
                <w:color w:val="0000FF"/>
              </w:rPr>
              <w:t xml:space="preserve"> *</w:t>
            </w:r>
            <w:commentRangeEnd w:id="24"/>
            <w:r w:rsidR="00B03847">
              <w:rPr>
                <w:rStyle w:val="CommentReference"/>
              </w:rPr>
              <w:commentReference w:id="24"/>
            </w:r>
          </w:p>
          <w:p w14:paraId="14F5C9B3" w14:textId="77777777" w:rsidR="00FB0DE7" w:rsidRPr="00A52AED" w:rsidRDefault="00FB0DE7" w:rsidP="00C70412">
            <w:pPr>
              <w:numPr>
                <w:ilvl w:val="1"/>
                <w:numId w:val="25"/>
              </w:numPr>
              <w:spacing w:before="40" w:after="40" w:line="240" w:lineRule="auto"/>
              <w:rPr>
                <w:rFonts w:ascii="Arial" w:hAnsi="Arial" w:cs="Arial"/>
              </w:rPr>
            </w:pPr>
            <w:r>
              <w:rPr>
                <w:rFonts w:ascii="Arial" w:hAnsi="Arial" w:cs="Arial"/>
                <w:color w:val="0000FF"/>
              </w:rPr>
              <w:t xml:space="preserve">Return to Work SA Registration. </w:t>
            </w:r>
          </w:p>
          <w:p w14:paraId="31DDB66B" w14:textId="14E67063" w:rsidR="00A52AED" w:rsidRPr="000D173D" w:rsidRDefault="00A52AED" w:rsidP="00C70412">
            <w:pPr>
              <w:numPr>
                <w:ilvl w:val="1"/>
                <w:numId w:val="25"/>
              </w:numPr>
              <w:spacing w:before="40" w:after="40" w:line="240" w:lineRule="auto"/>
              <w:rPr>
                <w:rFonts w:ascii="Arial" w:hAnsi="Arial" w:cs="Arial"/>
              </w:rPr>
            </w:pPr>
            <w:r>
              <w:rPr>
                <w:rFonts w:ascii="Arial" w:hAnsi="Arial" w:cs="Arial"/>
                <w:color w:val="0000FF"/>
              </w:rPr>
              <w:t>WHS Accreditation</w:t>
            </w:r>
          </w:p>
        </w:tc>
      </w:tr>
      <w:tr w:rsidR="00C70412" w:rsidRPr="000D173D" w14:paraId="63F75D59" w14:textId="77777777" w:rsidTr="00C360EE">
        <w:tc>
          <w:tcPr>
            <w:tcW w:w="709" w:type="dxa"/>
            <w:tcBorders>
              <w:right w:val="single" w:sz="4" w:space="0" w:color="C0C0C0"/>
            </w:tcBorders>
          </w:tcPr>
          <w:p w14:paraId="5F6D4EBC" w14:textId="77777777" w:rsidR="00C70412" w:rsidRPr="000D173D" w:rsidRDefault="00C70412" w:rsidP="00C360EE">
            <w:pPr>
              <w:spacing w:before="40" w:after="40"/>
              <w:jc w:val="center"/>
              <w:rPr>
                <w:rFonts w:ascii="Arial" w:hAnsi="Arial" w:cs="Arial"/>
              </w:rPr>
            </w:pPr>
            <w:r w:rsidRPr="000D173D">
              <w:rPr>
                <w:rFonts w:ascii="Arial" w:hAnsi="Arial" w:cs="Arial"/>
              </w:rPr>
              <w:t>23</w:t>
            </w:r>
          </w:p>
        </w:tc>
        <w:tc>
          <w:tcPr>
            <w:tcW w:w="8363" w:type="dxa"/>
            <w:tcBorders>
              <w:left w:val="single" w:sz="4" w:space="0" w:color="C0C0C0"/>
            </w:tcBorders>
          </w:tcPr>
          <w:p w14:paraId="7F726E1D" w14:textId="77777777" w:rsidR="00C70412" w:rsidRPr="000D173D" w:rsidRDefault="00C70412" w:rsidP="00C360EE">
            <w:pPr>
              <w:spacing w:before="40" w:after="40"/>
              <w:ind w:left="743" w:hanging="743"/>
              <w:rPr>
                <w:rFonts w:ascii="Arial" w:hAnsi="Arial" w:cs="Arial"/>
              </w:rPr>
            </w:pPr>
            <w:r w:rsidRPr="000D173D">
              <w:rPr>
                <w:rFonts w:ascii="Arial" w:hAnsi="Arial" w:cs="Arial"/>
              </w:rPr>
              <w:t>Undertaking of Compliance</w:t>
            </w:r>
          </w:p>
        </w:tc>
      </w:tr>
      <w:tr w:rsidR="00C70412" w:rsidRPr="000D173D" w14:paraId="20FA589D" w14:textId="77777777" w:rsidTr="00C360EE">
        <w:tc>
          <w:tcPr>
            <w:tcW w:w="709" w:type="dxa"/>
            <w:tcBorders>
              <w:right w:val="single" w:sz="4" w:space="0" w:color="C0C0C0"/>
            </w:tcBorders>
          </w:tcPr>
          <w:p w14:paraId="23C50144" w14:textId="77777777" w:rsidR="00C70412" w:rsidRPr="000D173D" w:rsidRDefault="00C70412" w:rsidP="00C360EE">
            <w:pPr>
              <w:spacing w:before="40" w:after="40"/>
              <w:jc w:val="center"/>
              <w:rPr>
                <w:rFonts w:ascii="Arial" w:hAnsi="Arial" w:cs="Arial"/>
              </w:rPr>
            </w:pPr>
            <w:r w:rsidRPr="000D173D">
              <w:rPr>
                <w:rFonts w:ascii="Arial" w:hAnsi="Arial" w:cs="Arial"/>
              </w:rPr>
              <w:t>24</w:t>
            </w:r>
          </w:p>
        </w:tc>
        <w:tc>
          <w:tcPr>
            <w:tcW w:w="8363" w:type="dxa"/>
            <w:tcBorders>
              <w:left w:val="single" w:sz="4" w:space="0" w:color="C0C0C0"/>
            </w:tcBorders>
          </w:tcPr>
          <w:p w14:paraId="57CE50B0" w14:textId="59401B0C" w:rsidR="00C70412" w:rsidRPr="000D173D" w:rsidRDefault="00C70412">
            <w:pPr>
              <w:spacing w:before="40" w:after="40"/>
              <w:ind w:left="743" w:hanging="743"/>
              <w:rPr>
                <w:rFonts w:ascii="Arial" w:hAnsi="Arial" w:cs="Arial"/>
              </w:rPr>
            </w:pPr>
            <w:r w:rsidRPr="000D173D">
              <w:rPr>
                <w:rFonts w:ascii="Arial" w:hAnsi="Arial" w:cs="Arial"/>
              </w:rPr>
              <w:t xml:space="preserve">Risk Allocation Table </w:t>
            </w:r>
          </w:p>
        </w:tc>
      </w:tr>
      <w:tr w:rsidR="00C70412" w:rsidRPr="000D173D" w14:paraId="34BF2CA3" w14:textId="77777777" w:rsidTr="00C360EE">
        <w:tc>
          <w:tcPr>
            <w:tcW w:w="709" w:type="dxa"/>
            <w:tcBorders>
              <w:right w:val="single" w:sz="4" w:space="0" w:color="C0C0C0"/>
            </w:tcBorders>
          </w:tcPr>
          <w:p w14:paraId="3F264F5C" w14:textId="77777777" w:rsidR="00C70412" w:rsidRPr="000D173D" w:rsidRDefault="00C70412" w:rsidP="00C360EE">
            <w:pPr>
              <w:spacing w:before="40" w:after="40"/>
              <w:jc w:val="center"/>
              <w:rPr>
                <w:rFonts w:ascii="Arial" w:hAnsi="Arial" w:cs="Arial"/>
              </w:rPr>
            </w:pPr>
            <w:r w:rsidRPr="000D173D">
              <w:rPr>
                <w:rFonts w:ascii="Arial" w:hAnsi="Arial" w:cs="Arial"/>
              </w:rPr>
              <w:t>25</w:t>
            </w:r>
          </w:p>
        </w:tc>
        <w:tc>
          <w:tcPr>
            <w:tcW w:w="8363" w:type="dxa"/>
            <w:tcBorders>
              <w:left w:val="single" w:sz="4" w:space="0" w:color="C0C0C0"/>
            </w:tcBorders>
          </w:tcPr>
          <w:p w14:paraId="3BBF4B79" w14:textId="77777777" w:rsidR="00C70412" w:rsidRPr="000D173D" w:rsidRDefault="00C70412" w:rsidP="00C360EE">
            <w:pPr>
              <w:spacing w:before="40" w:after="40"/>
              <w:ind w:left="743" w:hanging="743"/>
              <w:rPr>
                <w:rFonts w:ascii="Arial" w:hAnsi="Arial" w:cs="Arial"/>
              </w:rPr>
            </w:pPr>
            <w:r w:rsidRPr="000D173D">
              <w:rPr>
                <w:rFonts w:ascii="Arial" w:hAnsi="Arial" w:cs="Arial"/>
              </w:rPr>
              <w:t>Program of Work, including details of resources allocated to each activity.</w:t>
            </w:r>
          </w:p>
        </w:tc>
      </w:tr>
      <w:tr w:rsidR="00C70412" w:rsidRPr="000D173D" w14:paraId="5AA58B43" w14:textId="77777777" w:rsidTr="00C360EE">
        <w:tc>
          <w:tcPr>
            <w:tcW w:w="709" w:type="dxa"/>
            <w:tcBorders>
              <w:right w:val="single" w:sz="4" w:space="0" w:color="C0C0C0"/>
            </w:tcBorders>
          </w:tcPr>
          <w:p w14:paraId="25202E3A" w14:textId="77777777" w:rsidR="00C70412" w:rsidRPr="000D173D" w:rsidRDefault="00C70412" w:rsidP="00C360EE">
            <w:pPr>
              <w:spacing w:before="40" w:after="40"/>
              <w:jc w:val="center"/>
              <w:rPr>
                <w:rFonts w:ascii="Arial" w:hAnsi="Arial" w:cs="Arial"/>
              </w:rPr>
            </w:pPr>
            <w:r w:rsidRPr="000D173D">
              <w:rPr>
                <w:rFonts w:ascii="Arial" w:hAnsi="Arial" w:cs="Arial"/>
              </w:rPr>
              <w:t>26</w:t>
            </w:r>
          </w:p>
        </w:tc>
        <w:tc>
          <w:tcPr>
            <w:tcW w:w="8363" w:type="dxa"/>
            <w:tcBorders>
              <w:left w:val="single" w:sz="4" w:space="0" w:color="C0C0C0"/>
            </w:tcBorders>
          </w:tcPr>
          <w:p w14:paraId="5E9A25B5" w14:textId="0B5A7ECB" w:rsidR="00C70412" w:rsidRPr="000D173D" w:rsidRDefault="00C70412">
            <w:pPr>
              <w:spacing w:before="40" w:after="40"/>
              <w:ind w:left="743" w:hanging="743"/>
              <w:rPr>
                <w:rFonts w:ascii="Arial" w:hAnsi="Arial" w:cs="Arial"/>
              </w:rPr>
            </w:pPr>
            <w:r w:rsidRPr="000D173D">
              <w:rPr>
                <w:rFonts w:ascii="Arial" w:hAnsi="Arial" w:cs="Arial"/>
              </w:rPr>
              <w:t xml:space="preserve">Design Program </w:t>
            </w:r>
          </w:p>
        </w:tc>
      </w:tr>
      <w:tr w:rsidR="00C70412" w:rsidRPr="00CE37BF" w14:paraId="6FEFA8F9" w14:textId="77777777" w:rsidTr="00C360EE">
        <w:tc>
          <w:tcPr>
            <w:tcW w:w="709" w:type="dxa"/>
            <w:tcBorders>
              <w:right w:val="single" w:sz="4" w:space="0" w:color="C0C0C0"/>
            </w:tcBorders>
          </w:tcPr>
          <w:p w14:paraId="1BDC6282" w14:textId="77777777" w:rsidR="00C70412" w:rsidRPr="00CE37BF" w:rsidRDefault="00C70412" w:rsidP="00C360EE">
            <w:pPr>
              <w:spacing w:before="40" w:after="40"/>
              <w:jc w:val="center"/>
              <w:rPr>
                <w:rFonts w:ascii="Arial" w:hAnsi="Arial" w:cs="Arial"/>
              </w:rPr>
            </w:pPr>
            <w:r>
              <w:rPr>
                <w:rFonts w:ascii="Arial" w:hAnsi="Arial" w:cs="Arial"/>
              </w:rPr>
              <w:t>27</w:t>
            </w:r>
          </w:p>
        </w:tc>
        <w:tc>
          <w:tcPr>
            <w:tcW w:w="8363" w:type="dxa"/>
            <w:tcBorders>
              <w:left w:val="single" w:sz="4" w:space="0" w:color="C0C0C0"/>
            </w:tcBorders>
          </w:tcPr>
          <w:p w14:paraId="70BBCE8B" w14:textId="77777777" w:rsidR="00C70412" w:rsidRPr="00AE46FC" w:rsidRDefault="00C70412" w:rsidP="00C360EE">
            <w:pPr>
              <w:spacing w:before="40" w:after="40"/>
              <w:rPr>
                <w:rFonts w:ascii="Arial" w:hAnsi="Arial" w:cs="Arial"/>
              </w:rPr>
            </w:pPr>
            <w:r w:rsidRPr="00AE46FC">
              <w:rPr>
                <w:rFonts w:ascii="Arial" w:hAnsi="Arial" w:cs="Arial"/>
              </w:rPr>
              <w:t>Parent Company Guarantee</w:t>
            </w:r>
          </w:p>
        </w:tc>
      </w:tr>
      <w:tr w:rsidR="00C70412" w:rsidRPr="00CE37BF" w14:paraId="0CE8144F" w14:textId="77777777" w:rsidTr="00C360EE">
        <w:tc>
          <w:tcPr>
            <w:tcW w:w="709" w:type="dxa"/>
            <w:tcBorders>
              <w:right w:val="single" w:sz="4" w:space="0" w:color="C0C0C0"/>
            </w:tcBorders>
          </w:tcPr>
          <w:p w14:paraId="583249AC" w14:textId="77777777" w:rsidR="00C70412" w:rsidRPr="00CE37BF" w:rsidRDefault="00C70412" w:rsidP="00C360EE">
            <w:pPr>
              <w:spacing w:before="40" w:after="40"/>
              <w:jc w:val="center"/>
              <w:rPr>
                <w:rFonts w:ascii="Arial" w:hAnsi="Arial" w:cs="Arial"/>
              </w:rPr>
            </w:pPr>
            <w:r>
              <w:rPr>
                <w:rFonts w:ascii="Arial" w:hAnsi="Arial" w:cs="Arial"/>
              </w:rPr>
              <w:t>28</w:t>
            </w:r>
          </w:p>
        </w:tc>
        <w:tc>
          <w:tcPr>
            <w:tcW w:w="8363" w:type="dxa"/>
            <w:tcBorders>
              <w:left w:val="single" w:sz="4" w:space="0" w:color="C0C0C0"/>
            </w:tcBorders>
          </w:tcPr>
          <w:p w14:paraId="1C413702" w14:textId="4CB5C0F4" w:rsidR="00C70412" w:rsidRPr="00C14ED0" w:rsidRDefault="009440C1" w:rsidP="00A52AED">
            <w:pPr>
              <w:spacing w:before="40" w:after="40"/>
              <w:rPr>
                <w:rFonts w:ascii="Arial" w:hAnsi="Arial" w:cs="Arial"/>
              </w:rPr>
            </w:pPr>
            <w:r>
              <w:rPr>
                <w:rFonts w:ascii="Arial" w:hAnsi="Arial" w:cs="Arial"/>
              </w:rPr>
              <w:t xml:space="preserve">SA </w:t>
            </w:r>
            <w:r w:rsidR="00C70412" w:rsidRPr="00C14ED0">
              <w:rPr>
                <w:rFonts w:ascii="Arial" w:hAnsi="Arial" w:cs="Arial"/>
              </w:rPr>
              <w:t>Industry Participation Plan</w:t>
            </w:r>
          </w:p>
        </w:tc>
      </w:tr>
      <w:tr w:rsidR="00371182" w:rsidRPr="00CE37BF" w14:paraId="0BB40801" w14:textId="77777777" w:rsidTr="00C360EE">
        <w:tc>
          <w:tcPr>
            <w:tcW w:w="709" w:type="dxa"/>
            <w:tcBorders>
              <w:right w:val="single" w:sz="4" w:space="0" w:color="C0C0C0"/>
            </w:tcBorders>
          </w:tcPr>
          <w:p w14:paraId="2F9A77C9" w14:textId="14A3D267" w:rsidR="00371182" w:rsidRDefault="00371182" w:rsidP="00C360EE">
            <w:pPr>
              <w:spacing w:before="40" w:after="40"/>
              <w:jc w:val="center"/>
              <w:rPr>
                <w:rFonts w:ascii="Arial" w:hAnsi="Arial" w:cs="Arial"/>
              </w:rPr>
            </w:pPr>
            <w:r>
              <w:rPr>
                <w:rFonts w:ascii="Arial" w:hAnsi="Arial" w:cs="Arial"/>
              </w:rPr>
              <w:t>29</w:t>
            </w:r>
          </w:p>
        </w:tc>
        <w:tc>
          <w:tcPr>
            <w:tcW w:w="8363" w:type="dxa"/>
            <w:tcBorders>
              <w:left w:val="single" w:sz="4" w:space="0" w:color="C0C0C0"/>
            </w:tcBorders>
          </w:tcPr>
          <w:p w14:paraId="53F2264C" w14:textId="20F6B317" w:rsidR="00371182" w:rsidRDefault="00371182" w:rsidP="00A52AED">
            <w:pPr>
              <w:spacing w:before="40" w:after="40"/>
              <w:rPr>
                <w:rFonts w:ascii="Arial" w:hAnsi="Arial" w:cs="Arial"/>
              </w:rPr>
            </w:pPr>
            <w:r>
              <w:rPr>
                <w:rFonts w:ascii="Arial" w:hAnsi="Arial" w:cs="Arial"/>
                <w:color w:val="000000"/>
              </w:rPr>
              <w:t>Detailed comprehensive strategy for the engagement of aboriginal and local regional contractors.</w:t>
            </w:r>
          </w:p>
        </w:tc>
      </w:tr>
      <w:tr w:rsidR="00C70412" w:rsidRPr="000D173D" w14:paraId="1FAEB78B" w14:textId="77777777" w:rsidTr="00C360EE">
        <w:tc>
          <w:tcPr>
            <w:tcW w:w="709" w:type="dxa"/>
            <w:tcBorders>
              <w:right w:val="single" w:sz="4" w:space="0" w:color="C0C0C0"/>
            </w:tcBorders>
          </w:tcPr>
          <w:p w14:paraId="3E5FC03D" w14:textId="77777777" w:rsidR="00C70412" w:rsidRPr="000D173D" w:rsidRDefault="00C70412" w:rsidP="00C360EE">
            <w:pPr>
              <w:spacing w:before="40" w:after="40"/>
              <w:jc w:val="center"/>
              <w:rPr>
                <w:rFonts w:ascii="Arial" w:hAnsi="Arial" w:cs="Arial"/>
                <w:i/>
              </w:rPr>
            </w:pPr>
          </w:p>
        </w:tc>
        <w:tc>
          <w:tcPr>
            <w:tcW w:w="8363" w:type="dxa"/>
            <w:tcBorders>
              <w:left w:val="single" w:sz="4" w:space="0" w:color="C0C0C0"/>
            </w:tcBorders>
          </w:tcPr>
          <w:p w14:paraId="7A5EBE12" w14:textId="77777777" w:rsidR="00C70412" w:rsidRPr="000D173D" w:rsidRDefault="00C70412" w:rsidP="00C360EE">
            <w:pPr>
              <w:spacing w:before="40" w:after="40"/>
              <w:ind w:left="743" w:hanging="743"/>
              <w:rPr>
                <w:rFonts w:ascii="Arial" w:hAnsi="Arial" w:cs="Arial"/>
                <w:i/>
              </w:rPr>
            </w:pPr>
            <w:r>
              <w:rPr>
                <w:rFonts w:ascii="Arial" w:hAnsi="Arial" w:cs="Arial"/>
                <w:b/>
                <w:i/>
              </w:rPr>
              <w:t>Resource</w:t>
            </w:r>
            <w:r w:rsidRPr="001D4914">
              <w:rPr>
                <w:rFonts w:ascii="Arial" w:hAnsi="Arial" w:cs="Arial"/>
                <w:b/>
                <w:i/>
              </w:rPr>
              <w:t xml:space="preserve"> Schedules</w:t>
            </w:r>
          </w:p>
        </w:tc>
      </w:tr>
      <w:tr w:rsidR="00C70412" w:rsidRPr="000D173D" w14:paraId="7561E860" w14:textId="77777777" w:rsidTr="00C360EE">
        <w:tc>
          <w:tcPr>
            <w:tcW w:w="709" w:type="dxa"/>
            <w:tcBorders>
              <w:right w:val="single" w:sz="4" w:space="0" w:color="C0C0C0"/>
            </w:tcBorders>
          </w:tcPr>
          <w:p w14:paraId="0CC424D8" w14:textId="77777777" w:rsidR="00C70412" w:rsidRPr="000D173D" w:rsidRDefault="00C70412" w:rsidP="00C360EE">
            <w:pPr>
              <w:spacing w:before="40" w:after="40"/>
              <w:jc w:val="center"/>
              <w:rPr>
                <w:rFonts w:ascii="Arial" w:hAnsi="Arial" w:cs="Arial"/>
              </w:rPr>
            </w:pPr>
            <w:r>
              <w:rPr>
                <w:rFonts w:ascii="Arial" w:hAnsi="Arial" w:cs="Arial"/>
              </w:rPr>
              <w:t>4</w:t>
            </w:r>
            <w:r w:rsidRPr="000D173D">
              <w:rPr>
                <w:rFonts w:ascii="Arial" w:hAnsi="Arial" w:cs="Arial"/>
              </w:rPr>
              <w:t>0</w:t>
            </w:r>
          </w:p>
        </w:tc>
        <w:tc>
          <w:tcPr>
            <w:tcW w:w="8363" w:type="dxa"/>
            <w:tcBorders>
              <w:left w:val="single" w:sz="4" w:space="0" w:color="C0C0C0"/>
            </w:tcBorders>
          </w:tcPr>
          <w:p w14:paraId="5BC621AC" w14:textId="77777777" w:rsidR="00C70412" w:rsidRPr="00DC6738" w:rsidRDefault="00C70412" w:rsidP="00C360EE">
            <w:pPr>
              <w:spacing w:before="40" w:after="40"/>
              <w:ind w:left="743" w:hanging="743"/>
              <w:rPr>
                <w:rFonts w:ascii="Arial" w:hAnsi="Arial" w:cs="Arial"/>
              </w:rPr>
            </w:pPr>
            <w:r w:rsidRPr="00DC6738">
              <w:rPr>
                <w:rFonts w:ascii="Arial" w:hAnsi="Arial" w:cs="Arial"/>
              </w:rPr>
              <w:t>Contractor’s Personnel, including:</w:t>
            </w:r>
          </w:p>
          <w:p w14:paraId="5B06ADF5" w14:textId="77777777" w:rsidR="00C70412" w:rsidRPr="00DC6738" w:rsidRDefault="00C70412" w:rsidP="00C70412">
            <w:pPr>
              <w:numPr>
                <w:ilvl w:val="1"/>
                <w:numId w:val="31"/>
              </w:numPr>
              <w:spacing w:before="40" w:after="40" w:line="240" w:lineRule="auto"/>
              <w:jc w:val="left"/>
              <w:rPr>
                <w:rFonts w:ascii="Arial" w:hAnsi="Arial" w:cs="Arial"/>
                <w:color w:val="0000FF"/>
              </w:rPr>
            </w:pPr>
            <w:r w:rsidRPr="00DC6738">
              <w:rPr>
                <w:rFonts w:ascii="Arial" w:hAnsi="Arial" w:cs="Arial"/>
                <w:color w:val="0000FF"/>
              </w:rPr>
              <w:t>Organisation Chart showing personnel allocated to the Contract.</w:t>
            </w:r>
          </w:p>
          <w:p w14:paraId="2A4C6E1E" w14:textId="77777777" w:rsidR="00C70412" w:rsidRPr="00DC6738" w:rsidRDefault="00C70412" w:rsidP="00C70412">
            <w:pPr>
              <w:numPr>
                <w:ilvl w:val="1"/>
                <w:numId w:val="31"/>
              </w:numPr>
              <w:spacing w:before="40" w:after="40" w:line="240" w:lineRule="auto"/>
              <w:jc w:val="left"/>
              <w:rPr>
                <w:rFonts w:ascii="Arial" w:hAnsi="Arial" w:cs="Arial"/>
                <w:color w:val="0000FF"/>
              </w:rPr>
            </w:pPr>
            <w:r w:rsidRPr="00DC6738">
              <w:rPr>
                <w:rFonts w:ascii="Arial" w:hAnsi="Arial" w:cs="Arial"/>
                <w:color w:val="0000FF"/>
              </w:rPr>
              <w:t>Minimum experience and skills for each position.</w:t>
            </w:r>
          </w:p>
          <w:p w14:paraId="51292DC5" w14:textId="77777777" w:rsidR="00C70412" w:rsidRPr="00DC6738" w:rsidRDefault="00C70412" w:rsidP="00C70412">
            <w:pPr>
              <w:numPr>
                <w:ilvl w:val="1"/>
                <w:numId w:val="31"/>
              </w:numPr>
              <w:spacing w:before="40" w:after="40" w:line="240" w:lineRule="auto"/>
              <w:jc w:val="left"/>
              <w:rPr>
                <w:rFonts w:ascii="Arial" w:hAnsi="Arial" w:cs="Arial"/>
                <w:color w:val="0000FF"/>
              </w:rPr>
            </w:pPr>
            <w:r w:rsidRPr="00DC6738">
              <w:rPr>
                <w:rFonts w:ascii="Arial" w:hAnsi="Arial" w:cs="Arial"/>
                <w:color w:val="0000FF"/>
              </w:rPr>
              <w:t>Qualifications, experience, CVs for Personnel.</w:t>
            </w:r>
          </w:p>
          <w:p w14:paraId="33CDB33D" w14:textId="77777777" w:rsidR="00C70412" w:rsidRPr="00DC6738" w:rsidRDefault="00C70412" w:rsidP="00C70412">
            <w:pPr>
              <w:numPr>
                <w:ilvl w:val="1"/>
                <w:numId w:val="31"/>
              </w:numPr>
              <w:spacing w:before="40" w:after="40" w:line="240" w:lineRule="auto"/>
              <w:jc w:val="left"/>
              <w:rPr>
                <w:rFonts w:ascii="Arial" w:hAnsi="Arial" w:cs="Arial"/>
                <w:color w:val="0000FF"/>
              </w:rPr>
            </w:pPr>
            <w:r w:rsidRPr="00DC6738">
              <w:rPr>
                <w:rFonts w:ascii="Arial" w:hAnsi="Arial" w:cs="Arial"/>
                <w:color w:val="0000FF"/>
              </w:rPr>
              <w:t>Backup Personnel.</w:t>
            </w:r>
          </w:p>
        </w:tc>
      </w:tr>
      <w:tr w:rsidR="00C70412" w:rsidRPr="000D173D" w14:paraId="574902A7" w14:textId="77777777" w:rsidTr="00C360EE">
        <w:tc>
          <w:tcPr>
            <w:tcW w:w="709" w:type="dxa"/>
            <w:tcBorders>
              <w:right w:val="single" w:sz="4" w:space="0" w:color="C0C0C0"/>
            </w:tcBorders>
          </w:tcPr>
          <w:p w14:paraId="481C9413" w14:textId="77777777" w:rsidR="00C70412" w:rsidRPr="000D173D" w:rsidRDefault="00C70412" w:rsidP="00C360EE">
            <w:pPr>
              <w:spacing w:before="40" w:after="40"/>
              <w:jc w:val="center"/>
              <w:rPr>
                <w:rFonts w:ascii="Arial" w:hAnsi="Arial" w:cs="Arial"/>
              </w:rPr>
            </w:pPr>
            <w:r>
              <w:rPr>
                <w:rFonts w:ascii="Arial" w:hAnsi="Arial" w:cs="Arial"/>
              </w:rPr>
              <w:t>4</w:t>
            </w:r>
            <w:r w:rsidRPr="000D173D">
              <w:rPr>
                <w:rFonts w:ascii="Arial" w:hAnsi="Arial" w:cs="Arial"/>
              </w:rPr>
              <w:t>1</w:t>
            </w:r>
          </w:p>
        </w:tc>
        <w:tc>
          <w:tcPr>
            <w:tcW w:w="8363" w:type="dxa"/>
            <w:tcBorders>
              <w:left w:val="single" w:sz="4" w:space="0" w:color="C0C0C0"/>
            </w:tcBorders>
          </w:tcPr>
          <w:p w14:paraId="0B6977A5" w14:textId="77777777" w:rsidR="00C70412" w:rsidRPr="00DC6738" w:rsidRDefault="00C70412" w:rsidP="00C360EE">
            <w:pPr>
              <w:spacing w:before="40" w:after="40"/>
              <w:ind w:left="743" w:hanging="743"/>
              <w:rPr>
                <w:rFonts w:ascii="Arial" w:hAnsi="Arial" w:cs="Arial"/>
              </w:rPr>
            </w:pPr>
            <w:r w:rsidRPr="00DC6738">
              <w:rPr>
                <w:rFonts w:ascii="Arial" w:hAnsi="Arial" w:cs="Arial"/>
              </w:rPr>
              <w:t>Subcontractors and Suppliers, including:</w:t>
            </w:r>
          </w:p>
          <w:p w14:paraId="215C04BE" w14:textId="77777777" w:rsidR="00C70412" w:rsidRPr="00DC6738" w:rsidRDefault="00C70412" w:rsidP="00C70412">
            <w:pPr>
              <w:numPr>
                <w:ilvl w:val="1"/>
                <w:numId w:val="26"/>
              </w:numPr>
              <w:spacing w:before="40" w:after="40" w:line="240" w:lineRule="auto"/>
              <w:jc w:val="left"/>
              <w:rPr>
                <w:rFonts w:ascii="Arial" w:hAnsi="Arial" w:cs="Arial"/>
                <w:color w:val="0000FF"/>
              </w:rPr>
            </w:pPr>
            <w:r w:rsidRPr="00DC6738">
              <w:rPr>
                <w:rFonts w:ascii="Arial" w:hAnsi="Arial" w:cs="Arial"/>
                <w:color w:val="0000FF"/>
              </w:rPr>
              <w:t xml:space="preserve">Details of Surveyor, </w:t>
            </w:r>
          </w:p>
          <w:p w14:paraId="622EBFBE" w14:textId="77777777" w:rsidR="00C70412" w:rsidRPr="005461E5" w:rsidRDefault="00C70412" w:rsidP="00C70412">
            <w:pPr>
              <w:numPr>
                <w:ilvl w:val="1"/>
                <w:numId w:val="26"/>
              </w:numPr>
              <w:spacing w:before="40" w:after="40" w:line="240" w:lineRule="auto"/>
              <w:jc w:val="left"/>
              <w:rPr>
                <w:rFonts w:ascii="Arial" w:hAnsi="Arial" w:cs="Arial"/>
                <w:color w:val="0000FF"/>
              </w:rPr>
            </w:pPr>
            <w:r w:rsidRPr="00DC6738">
              <w:rPr>
                <w:rFonts w:ascii="Arial" w:hAnsi="Arial" w:cs="Arial"/>
                <w:color w:val="0000FF"/>
              </w:rPr>
              <w:t xml:space="preserve">Organisation chart showing relationships and responsibilities of the head contractor </w:t>
            </w:r>
            <w:r w:rsidRPr="005461E5">
              <w:rPr>
                <w:rFonts w:ascii="Arial" w:hAnsi="Arial" w:cs="Arial"/>
                <w:color w:val="0000FF"/>
              </w:rPr>
              <w:t>and subcontractors. *</w:t>
            </w:r>
          </w:p>
          <w:p w14:paraId="367ECA3E" w14:textId="77777777" w:rsidR="00C70412" w:rsidRPr="005461E5" w:rsidRDefault="00C70412" w:rsidP="00C70412">
            <w:pPr>
              <w:numPr>
                <w:ilvl w:val="1"/>
                <w:numId w:val="26"/>
              </w:numPr>
              <w:spacing w:before="40" w:after="40" w:line="240" w:lineRule="auto"/>
              <w:jc w:val="left"/>
              <w:rPr>
                <w:rFonts w:ascii="Arial" w:hAnsi="Arial" w:cs="Arial"/>
                <w:color w:val="0000FF"/>
              </w:rPr>
            </w:pPr>
            <w:r w:rsidRPr="005461E5">
              <w:rPr>
                <w:rFonts w:ascii="Arial" w:hAnsi="Arial" w:cs="Arial"/>
                <w:color w:val="0000FF"/>
              </w:rPr>
              <w:t xml:space="preserve">Design consultants, including signalling, electrification, urban and landscape and noise mitigation design </w:t>
            </w:r>
            <w:proofErr w:type="gramStart"/>
            <w:r w:rsidRPr="005461E5">
              <w:rPr>
                <w:rFonts w:ascii="Arial" w:hAnsi="Arial" w:cs="Arial"/>
                <w:color w:val="0000FF"/>
              </w:rPr>
              <w:t>consultants</w:t>
            </w:r>
            <w:proofErr w:type="gramEnd"/>
          </w:p>
          <w:p w14:paraId="39218DC8" w14:textId="77777777" w:rsidR="00C70412" w:rsidRPr="00DC6738" w:rsidRDefault="00C70412" w:rsidP="00C70412">
            <w:pPr>
              <w:numPr>
                <w:ilvl w:val="1"/>
                <w:numId w:val="26"/>
              </w:numPr>
              <w:spacing w:before="40" w:after="40" w:line="240" w:lineRule="auto"/>
              <w:jc w:val="left"/>
              <w:rPr>
                <w:rFonts w:ascii="Arial" w:hAnsi="Arial" w:cs="Arial"/>
                <w:color w:val="0000FF"/>
              </w:rPr>
            </w:pPr>
            <w:r>
              <w:rPr>
                <w:rFonts w:ascii="Arial" w:hAnsi="Arial" w:cs="Arial"/>
                <w:color w:val="0000FF"/>
              </w:rPr>
              <w:t>Proof Engineer. *</w:t>
            </w:r>
          </w:p>
        </w:tc>
      </w:tr>
      <w:tr w:rsidR="00C70412" w:rsidRPr="000D173D" w14:paraId="7CB6C56B" w14:textId="77777777" w:rsidTr="00C360EE">
        <w:tc>
          <w:tcPr>
            <w:tcW w:w="709" w:type="dxa"/>
            <w:tcBorders>
              <w:right w:val="single" w:sz="4" w:space="0" w:color="C0C0C0"/>
            </w:tcBorders>
          </w:tcPr>
          <w:p w14:paraId="26F7A812" w14:textId="77777777" w:rsidR="00C70412" w:rsidRDefault="00C70412" w:rsidP="00C360EE">
            <w:pPr>
              <w:spacing w:before="40" w:after="40"/>
              <w:jc w:val="center"/>
              <w:rPr>
                <w:rFonts w:ascii="Arial" w:hAnsi="Arial" w:cs="Arial"/>
              </w:rPr>
            </w:pPr>
            <w:r>
              <w:rPr>
                <w:rFonts w:ascii="Arial" w:hAnsi="Arial" w:cs="Arial"/>
              </w:rPr>
              <w:t>42</w:t>
            </w:r>
          </w:p>
        </w:tc>
        <w:tc>
          <w:tcPr>
            <w:tcW w:w="8363" w:type="dxa"/>
            <w:tcBorders>
              <w:left w:val="single" w:sz="4" w:space="0" w:color="C0C0C0"/>
            </w:tcBorders>
          </w:tcPr>
          <w:p w14:paraId="05F7877F" w14:textId="77777777" w:rsidR="00C70412" w:rsidRDefault="00C70412" w:rsidP="00C360EE">
            <w:pPr>
              <w:spacing w:before="40" w:after="40"/>
              <w:ind w:left="743" w:hanging="743"/>
              <w:rPr>
                <w:rFonts w:ascii="Arial" w:hAnsi="Arial" w:cs="Arial"/>
                <w:spacing w:val="-2"/>
              </w:rPr>
            </w:pPr>
            <w:r>
              <w:rPr>
                <w:rFonts w:ascii="Arial" w:hAnsi="Arial" w:cs="Arial"/>
                <w:spacing w:val="-2"/>
              </w:rPr>
              <w:t xml:space="preserve">Evidence that the tenderer holds the following </w:t>
            </w:r>
            <w:r w:rsidRPr="00583302">
              <w:rPr>
                <w:rFonts w:ascii="Arial" w:hAnsi="Arial" w:cs="Arial"/>
                <w:spacing w:val="-2"/>
              </w:rPr>
              <w:t>licences, registrations or permits</w:t>
            </w:r>
            <w:r>
              <w:rPr>
                <w:rFonts w:ascii="Arial" w:hAnsi="Arial" w:cs="Arial"/>
                <w:spacing w:val="-2"/>
              </w:rPr>
              <w:t>:</w:t>
            </w:r>
          </w:p>
          <w:p w14:paraId="21F207E9" w14:textId="34D200C9" w:rsidR="008D543A" w:rsidRDefault="00C70412" w:rsidP="00541F08">
            <w:pPr>
              <w:numPr>
                <w:ilvl w:val="1"/>
                <w:numId w:val="39"/>
              </w:numPr>
              <w:tabs>
                <w:tab w:val="left" w:pos="-720"/>
              </w:tabs>
              <w:suppressAutoHyphens/>
              <w:spacing w:before="120" w:after="0" w:line="240" w:lineRule="auto"/>
              <w:rPr>
                <w:rFonts w:ascii="Arial" w:hAnsi="Arial" w:cs="Arial"/>
                <w:spacing w:val="-2"/>
              </w:rPr>
            </w:pPr>
            <w:r w:rsidRPr="008D543A">
              <w:rPr>
                <w:rFonts w:ascii="Arial" w:hAnsi="Arial" w:cs="Arial"/>
                <w:spacing w:val="-2"/>
              </w:rPr>
              <w:t>South Australian Builders Licence, including applicable Categories and Subcategories</w:t>
            </w:r>
            <w:r w:rsidR="008D543A" w:rsidRPr="008D543A">
              <w:rPr>
                <w:rFonts w:ascii="Arial" w:hAnsi="Arial" w:cs="Arial"/>
                <w:spacing w:val="-2"/>
              </w:rPr>
              <w:t xml:space="preserve"> for </w:t>
            </w:r>
            <w:r w:rsidR="008D543A">
              <w:rPr>
                <w:rFonts w:ascii="Arial" w:hAnsi="Arial" w:cs="Arial"/>
                <w:spacing w:val="-2"/>
              </w:rPr>
              <w:t xml:space="preserve">Civil Construction must be classified as </w:t>
            </w:r>
            <w:commentRangeStart w:id="25"/>
            <w:r w:rsidR="008D543A">
              <w:rPr>
                <w:rFonts w:ascii="Arial" w:hAnsi="Arial" w:cs="Arial"/>
                <w:spacing w:val="-2"/>
              </w:rPr>
              <w:t>either</w:t>
            </w:r>
            <w:commentRangeEnd w:id="25"/>
            <w:r w:rsidR="008D543A">
              <w:rPr>
                <w:rStyle w:val="CommentReference"/>
              </w:rPr>
              <w:commentReference w:id="25"/>
            </w:r>
            <w:r w:rsidR="008D543A">
              <w:rPr>
                <w:rFonts w:ascii="Arial" w:hAnsi="Arial" w:cs="Arial"/>
                <w:spacing w:val="-2"/>
              </w:rPr>
              <w:t>:</w:t>
            </w:r>
          </w:p>
          <w:p w14:paraId="2C72B9AC" w14:textId="4E2A32E5" w:rsidR="008D543A" w:rsidRPr="008D543A" w:rsidRDefault="008D543A" w:rsidP="00541F08">
            <w:pPr>
              <w:pStyle w:val="ListParagraph"/>
              <w:numPr>
                <w:ilvl w:val="2"/>
                <w:numId w:val="45"/>
              </w:numPr>
              <w:suppressAutoHyphens/>
              <w:spacing w:before="120" w:after="0" w:line="240" w:lineRule="auto"/>
              <w:ind w:left="1764"/>
              <w:rPr>
                <w:rFonts w:ascii="Arial" w:hAnsi="Arial" w:cs="Arial"/>
                <w:spacing w:val="-2"/>
              </w:rPr>
            </w:pPr>
            <w:r w:rsidRPr="008D543A">
              <w:rPr>
                <w:rFonts w:ascii="Arial" w:hAnsi="Arial" w:cs="Arial"/>
                <w:spacing w:val="-2"/>
              </w:rPr>
              <w:t xml:space="preserve">Any Building Work (preferred): or </w:t>
            </w:r>
          </w:p>
          <w:p w14:paraId="2FC0F2A2" w14:textId="17A2AC03" w:rsidR="008D543A" w:rsidRPr="008D543A" w:rsidRDefault="008D543A" w:rsidP="00541F08">
            <w:pPr>
              <w:pStyle w:val="ListParagraph"/>
              <w:numPr>
                <w:ilvl w:val="2"/>
                <w:numId w:val="45"/>
              </w:numPr>
              <w:tabs>
                <w:tab w:val="left" w:pos="-720"/>
              </w:tabs>
              <w:suppressAutoHyphens/>
              <w:spacing w:before="120" w:after="0" w:line="240" w:lineRule="auto"/>
              <w:ind w:left="1764"/>
              <w:rPr>
                <w:rFonts w:ascii="Arial" w:hAnsi="Arial" w:cs="Arial"/>
                <w:spacing w:val="-2"/>
              </w:rPr>
            </w:pPr>
            <w:r>
              <w:rPr>
                <w:rFonts w:ascii="Arial" w:hAnsi="Arial" w:cs="Arial"/>
                <w:spacing w:val="-2"/>
              </w:rPr>
              <w:t>Civil Construction.</w:t>
            </w:r>
          </w:p>
          <w:p w14:paraId="009C069F" w14:textId="3F5108CF" w:rsidR="00C70412" w:rsidRPr="00B03847" w:rsidRDefault="008D543A" w:rsidP="00B03847">
            <w:pPr>
              <w:numPr>
                <w:ilvl w:val="1"/>
                <w:numId w:val="39"/>
              </w:numPr>
              <w:tabs>
                <w:tab w:val="left" w:pos="-720"/>
              </w:tabs>
              <w:suppressAutoHyphens/>
              <w:spacing w:before="120" w:after="0" w:line="240" w:lineRule="auto"/>
              <w:rPr>
                <w:rFonts w:ascii="Arial" w:hAnsi="Arial" w:cs="Arial"/>
                <w:spacing w:val="-2"/>
                <w:highlight w:val="yellow"/>
              </w:rPr>
            </w:pPr>
            <w:r w:rsidRPr="008D543A">
              <w:rPr>
                <w:rFonts w:ascii="Arial" w:hAnsi="Arial" w:cs="Arial"/>
                <w:spacing w:val="-2"/>
                <w:highlight w:val="yellow"/>
              </w:rPr>
              <w:t>[insert licence/registration/permit relevant to works]</w:t>
            </w:r>
          </w:p>
        </w:tc>
      </w:tr>
      <w:tr w:rsidR="00C70412" w:rsidRPr="000D173D" w14:paraId="0ABBC5AD" w14:textId="77777777" w:rsidTr="00C360EE">
        <w:tc>
          <w:tcPr>
            <w:tcW w:w="709" w:type="dxa"/>
            <w:tcBorders>
              <w:right w:val="single" w:sz="4" w:space="0" w:color="C0C0C0"/>
            </w:tcBorders>
          </w:tcPr>
          <w:p w14:paraId="0AC09AE7" w14:textId="5D263F26" w:rsidR="00C70412" w:rsidRPr="000D173D" w:rsidRDefault="00C70412" w:rsidP="00C360EE">
            <w:pPr>
              <w:spacing w:before="40" w:after="40"/>
              <w:ind w:left="743" w:hanging="743"/>
              <w:jc w:val="center"/>
              <w:rPr>
                <w:rFonts w:ascii="Arial" w:hAnsi="Arial" w:cs="Arial"/>
                <w:i/>
              </w:rPr>
            </w:pPr>
          </w:p>
        </w:tc>
        <w:tc>
          <w:tcPr>
            <w:tcW w:w="8363" w:type="dxa"/>
            <w:tcBorders>
              <w:left w:val="single" w:sz="4" w:space="0" w:color="C0C0C0"/>
            </w:tcBorders>
          </w:tcPr>
          <w:p w14:paraId="1A0346B1" w14:textId="77777777" w:rsidR="00C70412" w:rsidRPr="001D4914" w:rsidRDefault="00C70412" w:rsidP="00C360EE">
            <w:pPr>
              <w:spacing w:before="40" w:after="40"/>
              <w:ind w:left="743" w:hanging="743"/>
              <w:rPr>
                <w:rFonts w:ascii="Arial" w:hAnsi="Arial" w:cs="Arial"/>
                <w:b/>
                <w:i/>
              </w:rPr>
            </w:pPr>
            <w:r w:rsidRPr="001D4914">
              <w:rPr>
                <w:rFonts w:ascii="Arial" w:hAnsi="Arial" w:cs="Arial"/>
                <w:b/>
                <w:i/>
              </w:rPr>
              <w:t>Technical Schedules</w:t>
            </w:r>
          </w:p>
        </w:tc>
      </w:tr>
      <w:tr w:rsidR="00C70412" w:rsidRPr="00F27884" w14:paraId="5C0CB9E8" w14:textId="77777777" w:rsidTr="00C360EE">
        <w:tc>
          <w:tcPr>
            <w:tcW w:w="709" w:type="dxa"/>
            <w:tcBorders>
              <w:right w:val="single" w:sz="4" w:space="0" w:color="C0C0C0"/>
            </w:tcBorders>
          </w:tcPr>
          <w:p w14:paraId="609B3B5D" w14:textId="77777777" w:rsidR="00C70412" w:rsidRPr="000D173D" w:rsidRDefault="00C70412" w:rsidP="00C360EE">
            <w:pPr>
              <w:spacing w:before="40" w:after="40"/>
              <w:jc w:val="center"/>
              <w:rPr>
                <w:rFonts w:ascii="Arial" w:hAnsi="Arial" w:cs="Arial"/>
              </w:rPr>
            </w:pPr>
            <w:r>
              <w:rPr>
                <w:rFonts w:ascii="Arial" w:hAnsi="Arial" w:cs="Arial"/>
              </w:rPr>
              <w:t>6</w:t>
            </w:r>
            <w:r w:rsidRPr="000D173D">
              <w:rPr>
                <w:rFonts w:ascii="Arial" w:hAnsi="Arial" w:cs="Arial"/>
              </w:rPr>
              <w:t>0</w:t>
            </w:r>
          </w:p>
        </w:tc>
        <w:tc>
          <w:tcPr>
            <w:tcW w:w="8363" w:type="dxa"/>
            <w:tcBorders>
              <w:left w:val="single" w:sz="4" w:space="0" w:color="C0C0C0"/>
            </w:tcBorders>
          </w:tcPr>
          <w:p w14:paraId="3E413D7F" w14:textId="77777777" w:rsidR="00C70412" w:rsidRPr="00F27884" w:rsidRDefault="00C70412" w:rsidP="00C360EE">
            <w:pPr>
              <w:spacing w:before="40" w:after="40"/>
              <w:rPr>
                <w:rFonts w:ascii="Arial" w:hAnsi="Arial" w:cs="Arial"/>
              </w:rPr>
            </w:pPr>
            <w:r w:rsidRPr="00F27884">
              <w:rPr>
                <w:rFonts w:ascii="Arial" w:hAnsi="Arial" w:cs="Arial"/>
              </w:rPr>
              <w:t xml:space="preserve">Construction </w:t>
            </w:r>
            <w:r>
              <w:rPr>
                <w:rFonts w:ascii="Arial" w:hAnsi="Arial" w:cs="Arial"/>
              </w:rPr>
              <w:t>Plan</w:t>
            </w:r>
            <w:r w:rsidRPr="00F27884">
              <w:rPr>
                <w:rFonts w:ascii="Arial" w:hAnsi="Arial" w:cs="Arial"/>
              </w:rPr>
              <w:t>, including:</w:t>
            </w:r>
          </w:p>
          <w:p w14:paraId="67E0FB63" w14:textId="77777777" w:rsidR="00C70412" w:rsidRPr="00194BF0" w:rsidRDefault="00C70412" w:rsidP="00C70412">
            <w:pPr>
              <w:numPr>
                <w:ilvl w:val="1"/>
                <w:numId w:val="30"/>
              </w:numPr>
              <w:spacing w:before="40" w:after="40" w:line="240" w:lineRule="auto"/>
              <w:jc w:val="left"/>
              <w:rPr>
                <w:rFonts w:ascii="Arial" w:hAnsi="Arial" w:cs="Arial"/>
                <w:color w:val="0000FF"/>
              </w:rPr>
            </w:pPr>
            <w:r w:rsidRPr="00194BF0">
              <w:rPr>
                <w:rFonts w:ascii="Arial" w:hAnsi="Arial" w:cs="Arial"/>
                <w:color w:val="0000FF"/>
              </w:rPr>
              <w:t>Locat</w:t>
            </w:r>
            <w:r>
              <w:rPr>
                <w:rFonts w:ascii="Arial" w:hAnsi="Arial" w:cs="Arial"/>
                <w:color w:val="0000FF"/>
              </w:rPr>
              <w:t>ion and usage of compound area.</w:t>
            </w:r>
          </w:p>
          <w:p w14:paraId="3D190564" w14:textId="77777777" w:rsidR="00C70412" w:rsidRPr="00194BF0" w:rsidRDefault="00C70412" w:rsidP="00C70412">
            <w:pPr>
              <w:numPr>
                <w:ilvl w:val="1"/>
                <w:numId w:val="30"/>
              </w:numPr>
              <w:spacing w:before="40" w:after="40" w:line="240" w:lineRule="auto"/>
              <w:jc w:val="left"/>
              <w:rPr>
                <w:rFonts w:ascii="Arial" w:hAnsi="Arial" w:cs="Arial"/>
                <w:color w:val="0000FF"/>
              </w:rPr>
            </w:pPr>
            <w:r w:rsidRPr="00194BF0">
              <w:rPr>
                <w:rFonts w:ascii="Arial" w:hAnsi="Arial" w:cs="Arial"/>
                <w:color w:val="0000FF"/>
              </w:rPr>
              <w:t>Method for constructing the joint (overtaking lane contracts only).</w:t>
            </w:r>
          </w:p>
          <w:p w14:paraId="03F0B3E9" w14:textId="77777777" w:rsidR="00C70412" w:rsidRPr="00194BF0" w:rsidRDefault="00C70412" w:rsidP="00C70412">
            <w:pPr>
              <w:numPr>
                <w:ilvl w:val="1"/>
                <w:numId w:val="30"/>
              </w:numPr>
              <w:spacing w:before="40" w:after="40" w:line="240" w:lineRule="auto"/>
              <w:jc w:val="left"/>
              <w:rPr>
                <w:rFonts w:ascii="Arial" w:hAnsi="Arial" w:cs="Arial"/>
                <w:color w:val="0000FF"/>
              </w:rPr>
            </w:pPr>
            <w:r w:rsidRPr="00194BF0">
              <w:rPr>
                <w:rFonts w:ascii="Arial" w:hAnsi="Arial" w:cs="Arial"/>
                <w:color w:val="0000FF"/>
              </w:rPr>
              <w:t>Methodology for locating utility services in advance of work being undertaken.</w:t>
            </w:r>
          </w:p>
          <w:p w14:paraId="4432984F" w14:textId="77777777" w:rsidR="00C70412" w:rsidRPr="00194BF0" w:rsidRDefault="00C70412" w:rsidP="00C70412">
            <w:pPr>
              <w:numPr>
                <w:ilvl w:val="1"/>
                <w:numId w:val="30"/>
              </w:numPr>
              <w:spacing w:before="40" w:after="40" w:line="240" w:lineRule="auto"/>
              <w:jc w:val="left"/>
              <w:rPr>
                <w:rFonts w:ascii="Arial" w:hAnsi="Arial" w:cs="Arial"/>
                <w:color w:val="0000FF"/>
              </w:rPr>
            </w:pPr>
            <w:r w:rsidRPr="00194BF0">
              <w:rPr>
                <w:rFonts w:ascii="Arial" w:hAnsi="Arial" w:cs="Arial"/>
                <w:color w:val="0000FF"/>
              </w:rPr>
              <w:t>Plant to be used for production of cement stabilised material and the addition of retarder.</w:t>
            </w:r>
          </w:p>
          <w:p w14:paraId="6409DE0C" w14:textId="77777777" w:rsidR="00C70412" w:rsidRPr="00F27884" w:rsidRDefault="00C70412" w:rsidP="00C70412">
            <w:pPr>
              <w:numPr>
                <w:ilvl w:val="1"/>
                <w:numId w:val="30"/>
              </w:numPr>
              <w:spacing w:before="40" w:after="40" w:line="240" w:lineRule="auto"/>
              <w:jc w:val="left"/>
              <w:rPr>
                <w:rFonts w:ascii="Arial" w:hAnsi="Arial" w:cs="Arial"/>
                <w:color w:val="0000FF"/>
              </w:rPr>
            </w:pPr>
            <w:r w:rsidRPr="00194BF0">
              <w:rPr>
                <w:rFonts w:ascii="Arial" w:hAnsi="Arial" w:cs="Arial"/>
                <w:color w:val="0000FF"/>
              </w:rPr>
              <w:t xml:space="preserve">Mixing plant for </w:t>
            </w:r>
            <w:proofErr w:type="spellStart"/>
            <w:r w:rsidRPr="00194BF0">
              <w:rPr>
                <w:rFonts w:ascii="Arial" w:hAnsi="Arial" w:cs="Arial"/>
                <w:color w:val="0000FF"/>
              </w:rPr>
              <w:t>unstabilised</w:t>
            </w:r>
            <w:proofErr w:type="spellEnd"/>
            <w:r w:rsidRPr="00194BF0">
              <w:rPr>
                <w:rFonts w:ascii="Arial" w:hAnsi="Arial" w:cs="Arial"/>
                <w:color w:val="0000FF"/>
              </w:rPr>
              <w:t xml:space="preserve"> granular paveme</w:t>
            </w:r>
            <w:r w:rsidRPr="00F27884">
              <w:rPr>
                <w:rFonts w:ascii="Arial" w:hAnsi="Arial" w:cs="Arial"/>
                <w:color w:val="0000FF"/>
              </w:rPr>
              <w:t>nt.</w:t>
            </w:r>
          </w:p>
          <w:p w14:paraId="699859E8" w14:textId="77777777" w:rsidR="00C70412" w:rsidRDefault="00C70412" w:rsidP="00C70412">
            <w:pPr>
              <w:numPr>
                <w:ilvl w:val="1"/>
                <w:numId w:val="30"/>
              </w:numPr>
              <w:spacing w:before="40" w:after="40" w:line="240" w:lineRule="auto"/>
              <w:jc w:val="left"/>
              <w:rPr>
                <w:rFonts w:ascii="Arial" w:hAnsi="Arial" w:cs="Arial"/>
                <w:color w:val="0000FF"/>
              </w:rPr>
            </w:pPr>
            <w:r w:rsidRPr="00F27884">
              <w:rPr>
                <w:rFonts w:ascii="Arial" w:hAnsi="Arial" w:cs="Arial"/>
                <w:color w:val="0000FF"/>
              </w:rPr>
              <w:t>Programming and co-ordination of adjustment of service top stones and pit li</w:t>
            </w:r>
            <w:r w:rsidRPr="00194BF0">
              <w:rPr>
                <w:rFonts w:ascii="Arial" w:hAnsi="Arial" w:cs="Arial"/>
                <w:color w:val="0000FF"/>
              </w:rPr>
              <w:t>ds.</w:t>
            </w:r>
          </w:p>
          <w:p w14:paraId="14BE1A89" w14:textId="77777777" w:rsidR="00C70412" w:rsidRPr="00F27884" w:rsidRDefault="00C70412" w:rsidP="00C360EE">
            <w:pPr>
              <w:spacing w:before="40" w:after="40"/>
              <w:rPr>
                <w:rFonts w:ascii="Arial" w:hAnsi="Arial" w:cs="Arial"/>
                <w:color w:val="0000FF"/>
              </w:rPr>
            </w:pPr>
          </w:p>
        </w:tc>
      </w:tr>
      <w:tr w:rsidR="00C70412" w:rsidRPr="000D173D" w14:paraId="4C339B73" w14:textId="77777777" w:rsidTr="00C360EE">
        <w:tc>
          <w:tcPr>
            <w:tcW w:w="709" w:type="dxa"/>
            <w:tcBorders>
              <w:right w:val="single" w:sz="4" w:space="0" w:color="C0C0C0"/>
            </w:tcBorders>
          </w:tcPr>
          <w:p w14:paraId="6F44E5B3" w14:textId="77777777" w:rsidR="00C70412" w:rsidRPr="000D173D" w:rsidRDefault="00C70412" w:rsidP="00C360EE">
            <w:pPr>
              <w:spacing w:before="40" w:after="40"/>
              <w:jc w:val="center"/>
              <w:rPr>
                <w:rFonts w:ascii="Arial" w:hAnsi="Arial" w:cs="Arial"/>
              </w:rPr>
            </w:pPr>
            <w:r>
              <w:rPr>
                <w:rFonts w:ascii="Arial" w:hAnsi="Arial" w:cs="Arial"/>
              </w:rPr>
              <w:t>6</w:t>
            </w:r>
            <w:r w:rsidRPr="000D173D">
              <w:rPr>
                <w:rFonts w:ascii="Arial" w:hAnsi="Arial" w:cs="Arial"/>
              </w:rPr>
              <w:t>1</w:t>
            </w:r>
          </w:p>
        </w:tc>
        <w:tc>
          <w:tcPr>
            <w:tcW w:w="8363" w:type="dxa"/>
            <w:tcBorders>
              <w:left w:val="single" w:sz="4" w:space="0" w:color="C0C0C0"/>
            </w:tcBorders>
          </w:tcPr>
          <w:p w14:paraId="412CFDDC" w14:textId="77777777" w:rsidR="00C70412" w:rsidRPr="00123D83" w:rsidRDefault="00C70412" w:rsidP="00C360EE">
            <w:pPr>
              <w:spacing w:before="40" w:after="40"/>
              <w:ind w:left="743" w:hanging="743"/>
              <w:rPr>
                <w:rFonts w:ascii="Arial" w:hAnsi="Arial" w:cs="Arial"/>
              </w:rPr>
            </w:pPr>
            <w:r w:rsidRPr="00123D83">
              <w:rPr>
                <w:rFonts w:ascii="Arial" w:hAnsi="Arial" w:cs="Arial"/>
              </w:rPr>
              <w:t>Materials Schedule, including:</w:t>
            </w:r>
          </w:p>
          <w:p w14:paraId="7613C83F" w14:textId="77777777" w:rsidR="00C70412" w:rsidRPr="00123D83" w:rsidRDefault="00C70412" w:rsidP="00C70412">
            <w:pPr>
              <w:numPr>
                <w:ilvl w:val="1"/>
                <w:numId w:val="29"/>
              </w:numPr>
              <w:spacing w:before="40" w:after="40" w:line="240" w:lineRule="auto"/>
              <w:jc w:val="left"/>
              <w:rPr>
                <w:rFonts w:ascii="Arial" w:hAnsi="Arial" w:cs="Arial"/>
                <w:color w:val="0000FF"/>
              </w:rPr>
            </w:pPr>
            <w:r w:rsidRPr="00123D83">
              <w:rPr>
                <w:rFonts w:ascii="Arial" w:hAnsi="Arial" w:cs="Arial"/>
                <w:color w:val="0000FF"/>
              </w:rPr>
              <w:t>Details of proposed sources and suppliers of pavement materials and imported fill.</w:t>
            </w:r>
          </w:p>
          <w:p w14:paraId="6FF6053B" w14:textId="77777777" w:rsidR="00C70412" w:rsidRPr="00123D83" w:rsidRDefault="00C70412" w:rsidP="00C70412">
            <w:pPr>
              <w:numPr>
                <w:ilvl w:val="1"/>
                <w:numId w:val="29"/>
              </w:numPr>
              <w:spacing w:before="40" w:after="40" w:line="240" w:lineRule="auto"/>
              <w:jc w:val="left"/>
              <w:rPr>
                <w:rFonts w:ascii="Arial" w:hAnsi="Arial" w:cs="Arial"/>
                <w:color w:val="0000FF"/>
              </w:rPr>
            </w:pPr>
            <w:r w:rsidRPr="00123D83">
              <w:rPr>
                <w:rFonts w:ascii="Arial" w:hAnsi="Arial" w:cs="Arial"/>
                <w:color w:val="0000FF"/>
              </w:rPr>
              <w:t>NATA endorsed laboratory test results, showing gradings and other specified attributes of imported fill material.</w:t>
            </w:r>
          </w:p>
        </w:tc>
      </w:tr>
      <w:tr w:rsidR="00C70412" w:rsidRPr="000D173D" w14:paraId="746D7890" w14:textId="77777777" w:rsidTr="00C360EE">
        <w:tc>
          <w:tcPr>
            <w:tcW w:w="709" w:type="dxa"/>
            <w:tcBorders>
              <w:right w:val="single" w:sz="4" w:space="0" w:color="C0C0C0"/>
            </w:tcBorders>
          </w:tcPr>
          <w:p w14:paraId="72DF5DB8" w14:textId="77777777" w:rsidR="00C70412" w:rsidRPr="000D173D" w:rsidRDefault="00C70412" w:rsidP="00C360EE">
            <w:pPr>
              <w:spacing w:before="40" w:after="40"/>
              <w:jc w:val="center"/>
              <w:rPr>
                <w:rFonts w:ascii="Arial" w:hAnsi="Arial" w:cs="Arial"/>
              </w:rPr>
            </w:pPr>
            <w:r>
              <w:rPr>
                <w:rFonts w:ascii="Arial" w:hAnsi="Arial" w:cs="Arial"/>
              </w:rPr>
              <w:t>6</w:t>
            </w:r>
            <w:r w:rsidRPr="000D173D">
              <w:rPr>
                <w:rFonts w:ascii="Arial" w:hAnsi="Arial" w:cs="Arial"/>
              </w:rPr>
              <w:t>2</w:t>
            </w:r>
          </w:p>
        </w:tc>
        <w:tc>
          <w:tcPr>
            <w:tcW w:w="8363" w:type="dxa"/>
            <w:tcBorders>
              <w:left w:val="single" w:sz="4" w:space="0" w:color="C0C0C0"/>
            </w:tcBorders>
          </w:tcPr>
          <w:p w14:paraId="7E1B5EF7" w14:textId="77777777" w:rsidR="00C70412" w:rsidRPr="00F27884" w:rsidRDefault="00C70412" w:rsidP="00C360EE">
            <w:pPr>
              <w:spacing w:before="40" w:after="40"/>
              <w:rPr>
                <w:rFonts w:ascii="Arial" w:hAnsi="Arial" w:cs="Arial"/>
              </w:rPr>
            </w:pPr>
            <w:r w:rsidRPr="00F27884">
              <w:rPr>
                <w:rFonts w:ascii="Arial" w:hAnsi="Arial" w:cs="Arial"/>
              </w:rPr>
              <w:t xml:space="preserve">Earthworks </w:t>
            </w:r>
            <w:r>
              <w:rPr>
                <w:rFonts w:ascii="Arial" w:hAnsi="Arial" w:cs="Arial"/>
              </w:rPr>
              <w:t>Plan</w:t>
            </w:r>
            <w:r w:rsidRPr="00F27884">
              <w:rPr>
                <w:rFonts w:ascii="Arial" w:hAnsi="Arial" w:cs="Arial"/>
              </w:rPr>
              <w:t>, including:</w:t>
            </w:r>
          </w:p>
          <w:p w14:paraId="7B172522" w14:textId="77777777" w:rsidR="00C70412" w:rsidRPr="00194BF0" w:rsidRDefault="00C70412" w:rsidP="00C70412">
            <w:pPr>
              <w:numPr>
                <w:ilvl w:val="1"/>
                <w:numId w:val="28"/>
              </w:numPr>
              <w:spacing w:before="40" w:after="40" w:line="240" w:lineRule="auto"/>
              <w:jc w:val="left"/>
              <w:rPr>
                <w:rFonts w:ascii="Arial" w:hAnsi="Arial" w:cs="Arial"/>
                <w:color w:val="0000FF"/>
              </w:rPr>
            </w:pPr>
            <w:r w:rsidRPr="00194BF0">
              <w:rPr>
                <w:rFonts w:ascii="Arial" w:hAnsi="Arial" w:cs="Arial"/>
                <w:color w:val="0000FF"/>
              </w:rPr>
              <w:t>Calculations of earthworks quantities (in cubic metres solid).</w:t>
            </w:r>
          </w:p>
          <w:p w14:paraId="41F88FD9" w14:textId="77777777" w:rsidR="00C70412" w:rsidRPr="00194BF0" w:rsidRDefault="00C70412" w:rsidP="00C70412">
            <w:pPr>
              <w:numPr>
                <w:ilvl w:val="1"/>
                <w:numId w:val="28"/>
              </w:numPr>
              <w:spacing w:before="40" w:after="40" w:line="240" w:lineRule="auto"/>
              <w:jc w:val="left"/>
              <w:rPr>
                <w:rFonts w:ascii="Arial" w:hAnsi="Arial" w:cs="Arial"/>
                <w:color w:val="0000FF"/>
              </w:rPr>
            </w:pPr>
            <w:r w:rsidRPr="00194BF0">
              <w:rPr>
                <w:rFonts w:ascii="Arial" w:hAnsi="Arial" w:cs="Arial"/>
                <w:color w:val="0000FF"/>
              </w:rPr>
              <w:t>Assumed Bulking Factors.</w:t>
            </w:r>
          </w:p>
          <w:p w14:paraId="77B35377" w14:textId="77777777" w:rsidR="00C70412" w:rsidRPr="00194BF0" w:rsidRDefault="00C70412" w:rsidP="00C70412">
            <w:pPr>
              <w:numPr>
                <w:ilvl w:val="1"/>
                <w:numId w:val="28"/>
              </w:numPr>
              <w:spacing w:before="40" w:after="40" w:line="240" w:lineRule="auto"/>
              <w:jc w:val="left"/>
              <w:rPr>
                <w:rFonts w:ascii="Arial" w:hAnsi="Arial" w:cs="Arial"/>
                <w:color w:val="0000FF"/>
              </w:rPr>
            </w:pPr>
            <w:r w:rsidRPr="00194BF0">
              <w:rPr>
                <w:rFonts w:ascii="Arial" w:hAnsi="Arial" w:cs="Arial"/>
                <w:color w:val="0000FF"/>
              </w:rPr>
              <w:t xml:space="preserve">Table showing the estimated quantities of material excavated from the site, </w:t>
            </w:r>
            <w:proofErr w:type="gramStart"/>
            <w:r w:rsidRPr="00194BF0">
              <w:rPr>
                <w:rFonts w:ascii="Arial" w:hAnsi="Arial" w:cs="Arial"/>
                <w:color w:val="0000FF"/>
              </w:rPr>
              <w:t>imported</w:t>
            </w:r>
            <w:proofErr w:type="gramEnd"/>
            <w:r w:rsidRPr="00194BF0">
              <w:rPr>
                <w:rFonts w:ascii="Arial" w:hAnsi="Arial" w:cs="Arial"/>
                <w:color w:val="0000FF"/>
              </w:rPr>
              <w:t xml:space="preserve"> and spoiled.</w:t>
            </w:r>
          </w:p>
          <w:p w14:paraId="3596020E" w14:textId="77777777" w:rsidR="00C70412" w:rsidRPr="00194BF0" w:rsidRDefault="00C70412" w:rsidP="00C70412">
            <w:pPr>
              <w:numPr>
                <w:ilvl w:val="1"/>
                <w:numId w:val="28"/>
              </w:numPr>
              <w:spacing w:before="40" w:after="40" w:line="240" w:lineRule="auto"/>
              <w:jc w:val="left"/>
              <w:rPr>
                <w:rFonts w:ascii="Arial" w:hAnsi="Arial" w:cs="Arial"/>
                <w:color w:val="0000FF"/>
              </w:rPr>
            </w:pPr>
            <w:r w:rsidRPr="00194BF0">
              <w:rPr>
                <w:rFonts w:ascii="Arial" w:hAnsi="Arial" w:cs="Arial"/>
                <w:color w:val="0000FF"/>
              </w:rPr>
              <w:t>Nominated dump site.</w:t>
            </w:r>
          </w:p>
          <w:p w14:paraId="56D99672" w14:textId="77777777" w:rsidR="00C70412" w:rsidRPr="00F27884" w:rsidRDefault="00C70412" w:rsidP="00C70412">
            <w:pPr>
              <w:numPr>
                <w:ilvl w:val="1"/>
                <w:numId w:val="28"/>
              </w:numPr>
              <w:spacing w:before="40" w:after="40" w:line="240" w:lineRule="auto"/>
              <w:jc w:val="left"/>
              <w:rPr>
                <w:rFonts w:ascii="Arial" w:hAnsi="Arial" w:cs="Arial"/>
                <w:color w:val="0000FF"/>
              </w:rPr>
            </w:pPr>
            <w:r w:rsidRPr="00194BF0">
              <w:rPr>
                <w:rFonts w:ascii="Arial" w:hAnsi="Arial" w:cs="Arial"/>
                <w:color w:val="0000FF"/>
              </w:rPr>
              <w:t>Details of proposed haulage routes and copy of agreement with Council.</w:t>
            </w:r>
          </w:p>
        </w:tc>
      </w:tr>
      <w:tr w:rsidR="00C70412" w:rsidRPr="000D173D" w14:paraId="2444545C" w14:textId="77777777" w:rsidTr="00C360EE">
        <w:tc>
          <w:tcPr>
            <w:tcW w:w="709" w:type="dxa"/>
            <w:tcBorders>
              <w:right w:val="single" w:sz="4" w:space="0" w:color="C0C0C0"/>
            </w:tcBorders>
          </w:tcPr>
          <w:p w14:paraId="26B734C2" w14:textId="77777777" w:rsidR="00C70412" w:rsidRPr="000D173D" w:rsidRDefault="00C70412" w:rsidP="00C360EE">
            <w:pPr>
              <w:spacing w:before="40" w:after="40"/>
              <w:jc w:val="center"/>
              <w:rPr>
                <w:rFonts w:ascii="Arial" w:hAnsi="Arial" w:cs="Arial"/>
              </w:rPr>
            </w:pPr>
            <w:r>
              <w:rPr>
                <w:rFonts w:ascii="Arial" w:hAnsi="Arial" w:cs="Arial"/>
              </w:rPr>
              <w:t>6</w:t>
            </w:r>
            <w:r w:rsidRPr="000D173D">
              <w:rPr>
                <w:rFonts w:ascii="Arial" w:hAnsi="Arial" w:cs="Arial"/>
              </w:rPr>
              <w:t>3</w:t>
            </w:r>
          </w:p>
        </w:tc>
        <w:tc>
          <w:tcPr>
            <w:tcW w:w="8363" w:type="dxa"/>
            <w:tcBorders>
              <w:left w:val="single" w:sz="4" w:space="0" w:color="C0C0C0"/>
            </w:tcBorders>
          </w:tcPr>
          <w:p w14:paraId="5D6FC779" w14:textId="77777777" w:rsidR="00C70412" w:rsidRPr="000D173D" w:rsidRDefault="00C70412" w:rsidP="00C360EE">
            <w:pPr>
              <w:spacing w:before="40" w:after="40"/>
              <w:ind w:left="743" w:hanging="743"/>
              <w:rPr>
                <w:rFonts w:ascii="Arial" w:hAnsi="Arial" w:cs="Arial"/>
              </w:rPr>
            </w:pPr>
            <w:r w:rsidRPr="000D173D">
              <w:rPr>
                <w:rFonts w:ascii="Arial" w:hAnsi="Arial" w:cs="Arial"/>
              </w:rPr>
              <w:t xml:space="preserve">Indicative seal design rates based on nominal aggregate properties. </w:t>
            </w:r>
          </w:p>
        </w:tc>
      </w:tr>
      <w:tr w:rsidR="00C70412" w:rsidRPr="000D173D" w14:paraId="6EEA8615" w14:textId="77777777" w:rsidTr="00C360EE">
        <w:tc>
          <w:tcPr>
            <w:tcW w:w="709" w:type="dxa"/>
            <w:tcBorders>
              <w:right w:val="single" w:sz="4" w:space="0" w:color="C0C0C0"/>
            </w:tcBorders>
          </w:tcPr>
          <w:p w14:paraId="6C651A5F" w14:textId="77777777" w:rsidR="00C70412" w:rsidRPr="000D173D" w:rsidRDefault="00C70412" w:rsidP="00C360EE">
            <w:pPr>
              <w:spacing w:before="40" w:after="40"/>
              <w:jc w:val="center"/>
              <w:rPr>
                <w:rFonts w:ascii="Arial" w:hAnsi="Arial" w:cs="Arial"/>
              </w:rPr>
            </w:pPr>
            <w:r>
              <w:rPr>
                <w:rFonts w:ascii="Arial" w:hAnsi="Arial" w:cs="Arial"/>
              </w:rPr>
              <w:t>6</w:t>
            </w:r>
            <w:r w:rsidRPr="000D173D">
              <w:rPr>
                <w:rFonts w:ascii="Arial" w:hAnsi="Arial" w:cs="Arial"/>
              </w:rPr>
              <w:t>4</w:t>
            </w:r>
          </w:p>
        </w:tc>
        <w:tc>
          <w:tcPr>
            <w:tcW w:w="8363" w:type="dxa"/>
            <w:tcBorders>
              <w:left w:val="single" w:sz="4" w:space="0" w:color="C0C0C0"/>
            </w:tcBorders>
          </w:tcPr>
          <w:p w14:paraId="7DB19D41" w14:textId="77777777" w:rsidR="00C70412" w:rsidRDefault="00C70412" w:rsidP="00C360EE">
            <w:pPr>
              <w:spacing w:before="40" w:after="40"/>
              <w:ind w:left="743" w:hanging="743"/>
              <w:rPr>
                <w:rFonts w:ascii="Arial" w:hAnsi="Arial" w:cs="Arial"/>
              </w:rPr>
            </w:pPr>
            <w:r w:rsidRPr="000D173D">
              <w:rPr>
                <w:rFonts w:ascii="Arial" w:hAnsi="Arial" w:cs="Arial"/>
              </w:rPr>
              <w:t xml:space="preserve">Preliminary Design </w:t>
            </w:r>
            <w:r>
              <w:rPr>
                <w:rFonts w:ascii="Arial" w:hAnsi="Arial" w:cs="Arial"/>
              </w:rPr>
              <w:t>*</w:t>
            </w:r>
          </w:p>
          <w:p w14:paraId="21EAB270" w14:textId="77777777" w:rsidR="00C70412" w:rsidRPr="00CE37BF" w:rsidRDefault="00C70412" w:rsidP="00C70412">
            <w:pPr>
              <w:numPr>
                <w:ilvl w:val="1"/>
                <w:numId w:val="32"/>
              </w:numPr>
              <w:spacing w:before="40" w:after="40" w:line="240" w:lineRule="auto"/>
              <w:jc w:val="left"/>
              <w:rPr>
                <w:rFonts w:ascii="Arial" w:hAnsi="Arial" w:cs="Arial"/>
                <w:color w:val="0000FF"/>
              </w:rPr>
            </w:pPr>
            <w:r w:rsidRPr="00CE37BF">
              <w:rPr>
                <w:rFonts w:ascii="Arial" w:hAnsi="Arial" w:cs="Arial"/>
                <w:color w:val="0000FF"/>
              </w:rPr>
              <w:t>Aesthetics</w:t>
            </w:r>
          </w:p>
          <w:p w14:paraId="43CC34D9" w14:textId="77777777" w:rsidR="00C70412" w:rsidRPr="00CE37BF" w:rsidRDefault="00C70412" w:rsidP="00C70412">
            <w:pPr>
              <w:numPr>
                <w:ilvl w:val="1"/>
                <w:numId w:val="32"/>
              </w:numPr>
              <w:spacing w:before="40" w:after="40" w:line="240" w:lineRule="auto"/>
              <w:jc w:val="left"/>
              <w:rPr>
                <w:rFonts w:ascii="Arial" w:hAnsi="Arial" w:cs="Arial"/>
                <w:color w:val="0000FF"/>
              </w:rPr>
            </w:pPr>
            <w:r w:rsidRPr="00CE37BF">
              <w:rPr>
                <w:rFonts w:ascii="Arial" w:hAnsi="Arial" w:cs="Arial"/>
                <w:color w:val="0000FF"/>
              </w:rPr>
              <w:t>Geometrics</w:t>
            </w:r>
          </w:p>
          <w:p w14:paraId="0C145196" w14:textId="77777777" w:rsidR="00C70412" w:rsidRPr="00CE37BF" w:rsidRDefault="00C70412" w:rsidP="00C70412">
            <w:pPr>
              <w:numPr>
                <w:ilvl w:val="1"/>
                <w:numId w:val="32"/>
              </w:numPr>
              <w:spacing w:before="40" w:after="40" w:line="240" w:lineRule="auto"/>
              <w:jc w:val="left"/>
              <w:rPr>
                <w:rFonts w:ascii="Arial" w:hAnsi="Arial" w:cs="Arial"/>
                <w:color w:val="0000FF"/>
              </w:rPr>
            </w:pPr>
            <w:r w:rsidRPr="00CE37BF">
              <w:rPr>
                <w:rFonts w:ascii="Arial" w:hAnsi="Arial" w:cs="Arial"/>
                <w:color w:val="0000FF"/>
              </w:rPr>
              <w:t>Drainage</w:t>
            </w:r>
          </w:p>
          <w:p w14:paraId="028A986D" w14:textId="77777777" w:rsidR="00C70412" w:rsidRPr="00CE37BF" w:rsidRDefault="00C70412" w:rsidP="00C70412">
            <w:pPr>
              <w:numPr>
                <w:ilvl w:val="1"/>
                <w:numId w:val="32"/>
              </w:numPr>
              <w:spacing w:before="40" w:after="40" w:line="240" w:lineRule="auto"/>
              <w:jc w:val="left"/>
              <w:rPr>
                <w:rFonts w:ascii="Arial" w:hAnsi="Arial" w:cs="Arial"/>
                <w:color w:val="0000FF"/>
              </w:rPr>
            </w:pPr>
            <w:r w:rsidRPr="00CE37BF">
              <w:rPr>
                <w:rFonts w:ascii="Arial" w:hAnsi="Arial" w:cs="Arial"/>
                <w:color w:val="0000FF"/>
              </w:rPr>
              <w:t>Structures</w:t>
            </w:r>
          </w:p>
          <w:p w14:paraId="1A06322A" w14:textId="77777777" w:rsidR="00C70412" w:rsidRPr="00CE37BF" w:rsidRDefault="00C70412" w:rsidP="00C70412">
            <w:pPr>
              <w:numPr>
                <w:ilvl w:val="1"/>
                <w:numId w:val="32"/>
              </w:numPr>
              <w:spacing w:before="40" w:after="40" w:line="240" w:lineRule="auto"/>
              <w:jc w:val="left"/>
              <w:rPr>
                <w:rFonts w:ascii="Arial" w:hAnsi="Arial" w:cs="Arial"/>
                <w:color w:val="0000FF"/>
              </w:rPr>
            </w:pPr>
            <w:r w:rsidRPr="00CE37BF">
              <w:rPr>
                <w:rFonts w:ascii="Arial" w:hAnsi="Arial" w:cs="Arial"/>
                <w:color w:val="0000FF"/>
              </w:rPr>
              <w:t>Signalling</w:t>
            </w:r>
          </w:p>
          <w:p w14:paraId="7ABF414F" w14:textId="77777777" w:rsidR="00C70412" w:rsidRDefault="00C70412" w:rsidP="00C70412">
            <w:pPr>
              <w:numPr>
                <w:ilvl w:val="1"/>
                <w:numId w:val="32"/>
              </w:numPr>
              <w:spacing w:before="40" w:after="40" w:line="240" w:lineRule="auto"/>
              <w:jc w:val="left"/>
              <w:rPr>
                <w:rFonts w:ascii="Arial" w:hAnsi="Arial" w:cs="Arial"/>
                <w:color w:val="0000FF"/>
              </w:rPr>
            </w:pPr>
            <w:r w:rsidRPr="00CE37BF">
              <w:rPr>
                <w:rFonts w:ascii="Arial" w:hAnsi="Arial" w:cs="Arial"/>
                <w:color w:val="0000FF"/>
              </w:rPr>
              <w:t>Electrification</w:t>
            </w:r>
          </w:p>
          <w:p w14:paraId="1639728E" w14:textId="77777777" w:rsidR="00C70412" w:rsidRDefault="00C70412" w:rsidP="00C70412">
            <w:pPr>
              <w:numPr>
                <w:ilvl w:val="1"/>
                <w:numId w:val="32"/>
              </w:numPr>
              <w:spacing w:before="40" w:after="40" w:line="240" w:lineRule="auto"/>
              <w:jc w:val="left"/>
              <w:rPr>
                <w:rFonts w:ascii="Arial" w:hAnsi="Arial" w:cs="Arial"/>
                <w:color w:val="0000FF"/>
              </w:rPr>
            </w:pPr>
            <w:r>
              <w:rPr>
                <w:rFonts w:ascii="Arial" w:hAnsi="Arial" w:cs="Arial"/>
                <w:color w:val="0000FF"/>
              </w:rPr>
              <w:t>Geotechnical</w:t>
            </w:r>
          </w:p>
          <w:p w14:paraId="34EC78FE" w14:textId="77777777" w:rsidR="00C70412" w:rsidRPr="00CE37BF" w:rsidRDefault="00C70412" w:rsidP="00C70412">
            <w:pPr>
              <w:numPr>
                <w:ilvl w:val="1"/>
                <w:numId w:val="32"/>
              </w:numPr>
              <w:spacing w:before="40" w:after="40" w:line="240" w:lineRule="auto"/>
              <w:jc w:val="left"/>
              <w:rPr>
                <w:rFonts w:ascii="Arial" w:hAnsi="Arial" w:cs="Arial"/>
                <w:color w:val="0000FF"/>
              </w:rPr>
            </w:pPr>
            <w:r>
              <w:rPr>
                <w:rFonts w:ascii="Arial" w:hAnsi="Arial" w:cs="Arial"/>
                <w:color w:val="0000FF"/>
              </w:rPr>
              <w:t>Landscape</w:t>
            </w:r>
          </w:p>
        </w:tc>
      </w:tr>
      <w:tr w:rsidR="00C70412" w:rsidRPr="00FE6600" w14:paraId="1131E02D" w14:textId="77777777" w:rsidTr="00C360EE">
        <w:tc>
          <w:tcPr>
            <w:tcW w:w="709" w:type="dxa"/>
            <w:tcBorders>
              <w:right w:val="single" w:sz="4" w:space="0" w:color="C0C0C0"/>
            </w:tcBorders>
          </w:tcPr>
          <w:p w14:paraId="3626BD5B" w14:textId="77777777" w:rsidR="00C70412" w:rsidRPr="00FE6600" w:rsidRDefault="00C70412" w:rsidP="00C360EE">
            <w:pPr>
              <w:spacing w:before="40" w:after="40"/>
              <w:jc w:val="center"/>
              <w:rPr>
                <w:rFonts w:ascii="Arial" w:hAnsi="Arial" w:cs="Arial"/>
              </w:rPr>
            </w:pPr>
            <w:r>
              <w:rPr>
                <w:rFonts w:ascii="Arial" w:hAnsi="Arial" w:cs="Arial"/>
              </w:rPr>
              <w:t>6</w:t>
            </w:r>
            <w:r w:rsidRPr="00FE6600">
              <w:rPr>
                <w:rFonts w:ascii="Arial" w:hAnsi="Arial" w:cs="Arial"/>
              </w:rPr>
              <w:t>5</w:t>
            </w:r>
          </w:p>
        </w:tc>
        <w:tc>
          <w:tcPr>
            <w:tcW w:w="8363" w:type="dxa"/>
            <w:tcBorders>
              <w:left w:val="single" w:sz="4" w:space="0" w:color="C0C0C0"/>
            </w:tcBorders>
          </w:tcPr>
          <w:p w14:paraId="073B0AED" w14:textId="77777777" w:rsidR="00C70412" w:rsidRPr="00DC6738" w:rsidRDefault="00C70412" w:rsidP="00C360EE">
            <w:pPr>
              <w:spacing w:before="40" w:after="40"/>
              <w:ind w:left="743" w:hanging="743"/>
              <w:rPr>
                <w:rFonts w:ascii="Arial" w:hAnsi="Arial" w:cs="Arial"/>
                <w:color w:val="000000"/>
              </w:rPr>
            </w:pPr>
            <w:r w:rsidRPr="00DC6738">
              <w:rPr>
                <w:rFonts w:ascii="Arial" w:hAnsi="Arial" w:cs="Arial"/>
                <w:color w:val="000000"/>
              </w:rPr>
              <w:t>Contractor’s Construction Specification *</w:t>
            </w:r>
          </w:p>
          <w:p w14:paraId="7F1EE8C8" w14:textId="0CA5C457" w:rsidR="00C70412" w:rsidRPr="00DC6738" w:rsidRDefault="00C70412" w:rsidP="00C70412">
            <w:pPr>
              <w:numPr>
                <w:ilvl w:val="1"/>
                <w:numId w:val="27"/>
              </w:numPr>
              <w:spacing w:before="40" w:after="40" w:line="240" w:lineRule="auto"/>
              <w:rPr>
                <w:rFonts w:ascii="Arial" w:hAnsi="Arial" w:cs="Arial"/>
                <w:color w:val="0000FF"/>
              </w:rPr>
            </w:pPr>
            <w:r>
              <w:rPr>
                <w:rFonts w:ascii="Arial" w:hAnsi="Arial" w:cs="Arial"/>
                <w:color w:val="0000FF"/>
              </w:rPr>
              <w:t xml:space="preserve">List of </w:t>
            </w:r>
            <w:r w:rsidR="00C43766">
              <w:rPr>
                <w:rFonts w:ascii="Arial" w:hAnsi="Arial" w:cs="Arial"/>
                <w:color w:val="0000FF"/>
              </w:rPr>
              <w:t xml:space="preserve">the Department’s </w:t>
            </w:r>
            <w:r w:rsidRPr="00DC6738">
              <w:rPr>
                <w:rFonts w:ascii="Arial" w:hAnsi="Arial" w:cs="Arial"/>
                <w:color w:val="0000FF"/>
              </w:rPr>
              <w:t>Master Specification Parts proposed to be used.</w:t>
            </w:r>
          </w:p>
          <w:p w14:paraId="5FD533D2" w14:textId="77777777" w:rsidR="00C70412" w:rsidRPr="00DC6738" w:rsidRDefault="00C70412" w:rsidP="00C70412">
            <w:pPr>
              <w:numPr>
                <w:ilvl w:val="1"/>
                <w:numId w:val="27"/>
              </w:numPr>
              <w:spacing w:before="40" w:after="40" w:line="240" w:lineRule="auto"/>
              <w:rPr>
                <w:rFonts w:ascii="Arial" w:hAnsi="Arial" w:cs="Arial"/>
                <w:color w:val="0000FF"/>
              </w:rPr>
            </w:pPr>
            <w:r w:rsidRPr="00DC6738">
              <w:rPr>
                <w:rFonts w:ascii="Arial" w:hAnsi="Arial" w:cs="Arial"/>
                <w:color w:val="0000FF"/>
              </w:rPr>
              <w:t>Other specifications (draft)</w:t>
            </w:r>
          </w:p>
        </w:tc>
      </w:tr>
      <w:tr w:rsidR="00C70412" w:rsidRPr="000D173D" w14:paraId="5600B44E" w14:textId="77777777" w:rsidTr="00C360EE">
        <w:tc>
          <w:tcPr>
            <w:tcW w:w="709" w:type="dxa"/>
            <w:tcBorders>
              <w:right w:val="single" w:sz="4" w:space="0" w:color="C0C0C0"/>
            </w:tcBorders>
          </w:tcPr>
          <w:p w14:paraId="4171CC81" w14:textId="77777777" w:rsidR="00C70412" w:rsidRPr="000D173D" w:rsidRDefault="00C70412" w:rsidP="00C360EE">
            <w:pPr>
              <w:spacing w:before="40" w:after="40"/>
              <w:jc w:val="center"/>
              <w:rPr>
                <w:rFonts w:ascii="Arial" w:hAnsi="Arial" w:cs="Arial"/>
                <w:i/>
              </w:rPr>
            </w:pPr>
          </w:p>
        </w:tc>
        <w:tc>
          <w:tcPr>
            <w:tcW w:w="8363" w:type="dxa"/>
            <w:tcBorders>
              <w:left w:val="single" w:sz="4" w:space="0" w:color="C0C0C0"/>
            </w:tcBorders>
          </w:tcPr>
          <w:p w14:paraId="45BF4682" w14:textId="77777777" w:rsidR="00C70412" w:rsidRPr="001D4914" w:rsidRDefault="00C70412" w:rsidP="00C360EE">
            <w:pPr>
              <w:spacing w:before="40" w:after="40"/>
              <w:ind w:left="743" w:hanging="743"/>
              <w:rPr>
                <w:rFonts w:ascii="Arial" w:hAnsi="Arial" w:cs="Arial"/>
                <w:b/>
                <w:i/>
              </w:rPr>
            </w:pPr>
            <w:r w:rsidRPr="001D4914">
              <w:rPr>
                <w:rFonts w:ascii="Arial" w:hAnsi="Arial" w:cs="Arial"/>
                <w:b/>
                <w:i/>
              </w:rPr>
              <w:t>Management Schedules</w:t>
            </w:r>
          </w:p>
        </w:tc>
      </w:tr>
      <w:tr w:rsidR="00C70412" w:rsidRPr="000D173D" w14:paraId="25DF9AFD" w14:textId="77777777" w:rsidTr="00C360EE">
        <w:tc>
          <w:tcPr>
            <w:tcW w:w="709" w:type="dxa"/>
            <w:tcBorders>
              <w:right w:val="single" w:sz="4" w:space="0" w:color="C0C0C0"/>
            </w:tcBorders>
          </w:tcPr>
          <w:p w14:paraId="7411EE52" w14:textId="77777777" w:rsidR="00C70412" w:rsidRPr="000D173D" w:rsidRDefault="00C70412" w:rsidP="00C360EE">
            <w:pPr>
              <w:spacing w:before="40" w:after="40"/>
              <w:jc w:val="center"/>
              <w:rPr>
                <w:rFonts w:ascii="Arial" w:hAnsi="Arial" w:cs="Arial"/>
              </w:rPr>
            </w:pPr>
            <w:r>
              <w:rPr>
                <w:rFonts w:ascii="Arial" w:hAnsi="Arial" w:cs="Arial"/>
              </w:rPr>
              <w:t>80</w:t>
            </w:r>
          </w:p>
        </w:tc>
        <w:tc>
          <w:tcPr>
            <w:tcW w:w="8363" w:type="dxa"/>
            <w:tcBorders>
              <w:left w:val="single" w:sz="4" w:space="0" w:color="C0C0C0"/>
            </w:tcBorders>
          </w:tcPr>
          <w:p w14:paraId="6EF0C5C2" w14:textId="77777777" w:rsidR="00C70412" w:rsidRPr="000D173D" w:rsidRDefault="00C70412" w:rsidP="00C360EE">
            <w:pPr>
              <w:spacing w:before="40" w:after="40"/>
              <w:rPr>
                <w:rFonts w:ascii="Arial" w:hAnsi="Arial" w:cs="Arial"/>
              </w:rPr>
            </w:pPr>
            <w:r w:rsidRPr="000D173D">
              <w:rPr>
                <w:rFonts w:ascii="Arial" w:hAnsi="Arial" w:cs="Arial"/>
              </w:rPr>
              <w:t>Traffic Management Plan</w:t>
            </w:r>
            <w:r>
              <w:rPr>
                <w:rFonts w:ascii="Arial" w:hAnsi="Arial" w:cs="Arial"/>
              </w:rPr>
              <w:t>.</w:t>
            </w:r>
          </w:p>
        </w:tc>
      </w:tr>
      <w:tr w:rsidR="00C70412" w:rsidRPr="000D173D" w14:paraId="4B87705E" w14:textId="77777777" w:rsidTr="00C360EE">
        <w:tc>
          <w:tcPr>
            <w:tcW w:w="709" w:type="dxa"/>
            <w:tcBorders>
              <w:right w:val="single" w:sz="4" w:space="0" w:color="C0C0C0"/>
            </w:tcBorders>
          </w:tcPr>
          <w:p w14:paraId="0E49AAF6" w14:textId="77777777" w:rsidR="00C70412" w:rsidRPr="000D173D" w:rsidRDefault="00C70412" w:rsidP="00C360EE">
            <w:pPr>
              <w:spacing w:before="40" w:after="40"/>
              <w:jc w:val="center"/>
              <w:rPr>
                <w:rFonts w:ascii="Arial" w:hAnsi="Arial" w:cs="Arial"/>
              </w:rPr>
            </w:pPr>
            <w:r>
              <w:rPr>
                <w:rFonts w:ascii="Arial" w:hAnsi="Arial" w:cs="Arial"/>
              </w:rPr>
              <w:t>81</w:t>
            </w:r>
          </w:p>
        </w:tc>
        <w:tc>
          <w:tcPr>
            <w:tcW w:w="8363" w:type="dxa"/>
            <w:tcBorders>
              <w:left w:val="single" w:sz="4" w:space="0" w:color="C0C0C0"/>
            </w:tcBorders>
          </w:tcPr>
          <w:p w14:paraId="3B306B0C" w14:textId="77777777" w:rsidR="00C70412" w:rsidRPr="000D173D" w:rsidRDefault="00C70412" w:rsidP="00C360EE">
            <w:pPr>
              <w:spacing w:before="40" w:after="40"/>
              <w:ind w:left="743" w:hanging="743"/>
              <w:rPr>
                <w:rFonts w:ascii="Arial" w:hAnsi="Arial" w:cs="Arial"/>
              </w:rPr>
            </w:pPr>
            <w:r w:rsidRPr="000D173D">
              <w:rPr>
                <w:rFonts w:ascii="Arial" w:hAnsi="Arial" w:cs="Arial"/>
              </w:rPr>
              <w:t>Quality Plan including all referenced procedures and methods.</w:t>
            </w:r>
          </w:p>
        </w:tc>
      </w:tr>
      <w:tr w:rsidR="00C70412" w:rsidRPr="000D173D" w14:paraId="480C953A" w14:textId="77777777" w:rsidTr="00C360EE">
        <w:tc>
          <w:tcPr>
            <w:tcW w:w="709" w:type="dxa"/>
            <w:tcBorders>
              <w:right w:val="single" w:sz="4" w:space="0" w:color="C0C0C0"/>
            </w:tcBorders>
          </w:tcPr>
          <w:p w14:paraId="25EEAB27" w14:textId="77777777" w:rsidR="00C70412" w:rsidRPr="000D173D" w:rsidRDefault="00C70412" w:rsidP="00C360EE">
            <w:pPr>
              <w:spacing w:before="40" w:after="40"/>
              <w:jc w:val="center"/>
              <w:rPr>
                <w:rFonts w:ascii="Arial" w:hAnsi="Arial" w:cs="Arial"/>
              </w:rPr>
            </w:pPr>
            <w:r>
              <w:rPr>
                <w:rFonts w:ascii="Arial" w:hAnsi="Arial" w:cs="Arial"/>
              </w:rPr>
              <w:t>82</w:t>
            </w:r>
          </w:p>
        </w:tc>
        <w:tc>
          <w:tcPr>
            <w:tcW w:w="8363" w:type="dxa"/>
            <w:tcBorders>
              <w:left w:val="single" w:sz="4" w:space="0" w:color="C0C0C0"/>
            </w:tcBorders>
          </w:tcPr>
          <w:p w14:paraId="5028CB50" w14:textId="77777777" w:rsidR="00C70412" w:rsidRPr="000D173D" w:rsidRDefault="00C70412" w:rsidP="00C360EE">
            <w:pPr>
              <w:spacing w:before="40" w:after="40"/>
              <w:rPr>
                <w:rFonts w:ascii="Arial" w:hAnsi="Arial" w:cs="Arial"/>
              </w:rPr>
            </w:pPr>
            <w:r w:rsidRPr="000D173D">
              <w:rPr>
                <w:rFonts w:ascii="Arial" w:hAnsi="Arial" w:cs="Arial"/>
              </w:rPr>
              <w:t>Contractor’s Environmental Management Plan including details of the proposed Contractor’s Activity Zone.</w:t>
            </w:r>
          </w:p>
        </w:tc>
      </w:tr>
      <w:tr w:rsidR="00C70412" w:rsidRPr="000D173D" w14:paraId="573ECF49" w14:textId="77777777" w:rsidTr="00C360EE">
        <w:tc>
          <w:tcPr>
            <w:tcW w:w="709" w:type="dxa"/>
            <w:tcBorders>
              <w:right w:val="single" w:sz="4" w:space="0" w:color="C0C0C0"/>
            </w:tcBorders>
          </w:tcPr>
          <w:p w14:paraId="25C5B1C1" w14:textId="77777777" w:rsidR="00C70412" w:rsidRPr="000D173D" w:rsidRDefault="00C70412" w:rsidP="00C360EE">
            <w:pPr>
              <w:spacing w:before="40" w:after="40"/>
              <w:jc w:val="center"/>
              <w:rPr>
                <w:rFonts w:ascii="Arial" w:hAnsi="Arial" w:cs="Arial"/>
              </w:rPr>
            </w:pPr>
            <w:r>
              <w:rPr>
                <w:rFonts w:ascii="Arial" w:hAnsi="Arial" w:cs="Arial"/>
              </w:rPr>
              <w:t>83</w:t>
            </w:r>
          </w:p>
        </w:tc>
        <w:tc>
          <w:tcPr>
            <w:tcW w:w="8363" w:type="dxa"/>
            <w:tcBorders>
              <w:left w:val="single" w:sz="4" w:space="0" w:color="C0C0C0"/>
            </w:tcBorders>
          </w:tcPr>
          <w:p w14:paraId="2C41113B" w14:textId="77777777" w:rsidR="00C70412" w:rsidRPr="000D173D" w:rsidRDefault="00C70412" w:rsidP="00C360EE">
            <w:pPr>
              <w:spacing w:before="40" w:after="40"/>
              <w:ind w:left="743" w:hanging="743"/>
              <w:rPr>
                <w:rFonts w:ascii="Arial" w:hAnsi="Arial" w:cs="Arial"/>
              </w:rPr>
            </w:pPr>
            <w:r>
              <w:rPr>
                <w:rFonts w:ascii="Arial" w:hAnsi="Arial" w:cs="Arial"/>
              </w:rPr>
              <w:t xml:space="preserve">Work Health and </w:t>
            </w:r>
            <w:r w:rsidRPr="000D173D">
              <w:rPr>
                <w:rFonts w:ascii="Arial" w:hAnsi="Arial" w:cs="Arial"/>
              </w:rPr>
              <w:t xml:space="preserve">Safety </w:t>
            </w:r>
            <w:r>
              <w:rPr>
                <w:rFonts w:ascii="Arial" w:hAnsi="Arial" w:cs="Arial"/>
              </w:rPr>
              <w:t xml:space="preserve">Management </w:t>
            </w:r>
            <w:r w:rsidRPr="000D173D">
              <w:rPr>
                <w:rFonts w:ascii="Arial" w:hAnsi="Arial" w:cs="Arial"/>
              </w:rPr>
              <w:t>Plan.</w:t>
            </w:r>
          </w:p>
        </w:tc>
      </w:tr>
      <w:tr w:rsidR="00E650FE" w:rsidRPr="000D173D" w14:paraId="229F82B6" w14:textId="77777777" w:rsidTr="00C360EE">
        <w:tc>
          <w:tcPr>
            <w:tcW w:w="709" w:type="dxa"/>
            <w:tcBorders>
              <w:right w:val="single" w:sz="4" w:space="0" w:color="C0C0C0"/>
            </w:tcBorders>
          </w:tcPr>
          <w:p w14:paraId="2F1F6F66" w14:textId="5C663444" w:rsidR="00E650FE" w:rsidRDefault="00E650FE" w:rsidP="00C360EE">
            <w:pPr>
              <w:spacing w:before="40" w:after="40"/>
              <w:jc w:val="center"/>
              <w:rPr>
                <w:rFonts w:ascii="Arial" w:hAnsi="Arial" w:cs="Arial"/>
              </w:rPr>
            </w:pPr>
            <w:r>
              <w:rPr>
                <w:rFonts w:ascii="Arial" w:hAnsi="Arial" w:cs="Arial"/>
              </w:rPr>
              <w:t>84</w:t>
            </w:r>
          </w:p>
        </w:tc>
        <w:tc>
          <w:tcPr>
            <w:tcW w:w="8363" w:type="dxa"/>
            <w:tcBorders>
              <w:left w:val="single" w:sz="4" w:space="0" w:color="C0C0C0"/>
            </w:tcBorders>
          </w:tcPr>
          <w:p w14:paraId="64015825" w14:textId="0900C13C" w:rsidR="00E650FE" w:rsidRPr="00595134" w:rsidRDefault="00CF64AD" w:rsidP="00CF64AD">
            <w:pPr>
              <w:spacing w:before="40" w:after="40"/>
              <w:rPr>
                <w:rFonts w:ascii="Arial" w:hAnsi="Arial" w:cs="Arial"/>
              </w:rPr>
            </w:pPr>
            <w:r w:rsidRPr="00CF64AD">
              <w:rPr>
                <w:rFonts w:ascii="Arial" w:hAnsi="Arial" w:cs="Arial"/>
              </w:rPr>
              <w:t>Workplace Relations Management Plan</w:t>
            </w:r>
            <w:commentRangeStart w:id="26"/>
            <w:commentRangeEnd w:id="26"/>
            <w:r w:rsidR="00E650FE" w:rsidRPr="00CF64AD">
              <w:rPr>
                <w:rStyle w:val="CommentReference"/>
                <w:rFonts w:ascii="Arial" w:hAnsi="Arial" w:cs="Arial"/>
              </w:rPr>
              <w:commentReference w:id="26"/>
            </w:r>
          </w:p>
        </w:tc>
      </w:tr>
      <w:tr w:rsidR="00C70412" w:rsidRPr="000D173D" w14:paraId="10219A6B" w14:textId="77777777" w:rsidTr="00C360EE">
        <w:tc>
          <w:tcPr>
            <w:tcW w:w="709" w:type="dxa"/>
            <w:tcBorders>
              <w:right w:val="single" w:sz="4" w:space="0" w:color="C0C0C0"/>
            </w:tcBorders>
          </w:tcPr>
          <w:p w14:paraId="1FA30EF8" w14:textId="77777777" w:rsidR="00C70412" w:rsidRDefault="00C70412" w:rsidP="00C360EE">
            <w:pPr>
              <w:spacing w:before="40" w:after="40"/>
              <w:jc w:val="center"/>
              <w:rPr>
                <w:rFonts w:ascii="Arial" w:hAnsi="Arial" w:cs="Arial"/>
              </w:rPr>
            </w:pPr>
            <w:r>
              <w:rPr>
                <w:rFonts w:ascii="Arial" w:hAnsi="Arial" w:cs="Arial"/>
              </w:rPr>
              <w:t>85</w:t>
            </w:r>
          </w:p>
        </w:tc>
        <w:tc>
          <w:tcPr>
            <w:tcW w:w="8363" w:type="dxa"/>
            <w:tcBorders>
              <w:left w:val="single" w:sz="4" w:space="0" w:color="C0C0C0"/>
            </w:tcBorders>
          </w:tcPr>
          <w:p w14:paraId="4D8205B4" w14:textId="77777777" w:rsidR="00C70412" w:rsidRPr="00595134" w:rsidRDefault="00C70412" w:rsidP="00C360EE">
            <w:pPr>
              <w:spacing w:before="40" w:after="40"/>
              <w:rPr>
                <w:rFonts w:ascii="Arial" w:hAnsi="Arial" w:cs="Arial"/>
              </w:rPr>
            </w:pPr>
            <w:r w:rsidRPr="00595134">
              <w:rPr>
                <w:rFonts w:ascii="Arial" w:hAnsi="Arial" w:cs="Arial"/>
              </w:rPr>
              <w:t>Community Involvement Plan, outlining the proposed approach to community and key stakeholder involvement</w:t>
            </w:r>
            <w:r>
              <w:rPr>
                <w:rFonts w:ascii="Arial" w:hAnsi="Arial" w:cs="Arial"/>
              </w:rPr>
              <w:t xml:space="preserve"> *</w:t>
            </w:r>
          </w:p>
        </w:tc>
      </w:tr>
      <w:tr w:rsidR="00CF64AD" w:rsidRPr="000D173D" w14:paraId="3247DBA8" w14:textId="77777777" w:rsidTr="00C360EE">
        <w:tc>
          <w:tcPr>
            <w:tcW w:w="709" w:type="dxa"/>
            <w:tcBorders>
              <w:right w:val="single" w:sz="4" w:space="0" w:color="C0C0C0"/>
            </w:tcBorders>
          </w:tcPr>
          <w:p w14:paraId="3962CD55" w14:textId="05AF43B6" w:rsidR="00CF64AD" w:rsidRDefault="00CF64AD" w:rsidP="00C360EE">
            <w:pPr>
              <w:spacing w:before="40" w:after="40"/>
              <w:jc w:val="center"/>
              <w:rPr>
                <w:rFonts w:ascii="Arial" w:hAnsi="Arial" w:cs="Arial"/>
              </w:rPr>
            </w:pPr>
            <w:r>
              <w:rPr>
                <w:rFonts w:ascii="Arial" w:hAnsi="Arial" w:cs="Arial"/>
              </w:rPr>
              <w:t>86</w:t>
            </w:r>
          </w:p>
        </w:tc>
        <w:tc>
          <w:tcPr>
            <w:tcW w:w="8363" w:type="dxa"/>
            <w:tcBorders>
              <w:left w:val="single" w:sz="4" w:space="0" w:color="C0C0C0"/>
            </w:tcBorders>
          </w:tcPr>
          <w:p w14:paraId="1E6C0D53" w14:textId="3DDED3DB" w:rsidR="00CF64AD" w:rsidRPr="00595134" w:rsidRDefault="00CF64AD" w:rsidP="00C360EE">
            <w:pPr>
              <w:spacing w:before="40" w:after="40"/>
              <w:rPr>
                <w:rFonts w:ascii="Arial" w:hAnsi="Arial" w:cs="Arial"/>
              </w:rPr>
            </w:pPr>
            <w:r w:rsidRPr="00CF64AD">
              <w:t>Sus</w:t>
            </w:r>
            <w:r>
              <w:t xml:space="preserve">tainability Initiative </w:t>
            </w:r>
            <w:commentRangeStart w:id="27"/>
            <w:r>
              <w:t>R</w:t>
            </w:r>
            <w:r w:rsidRPr="00CF64AD">
              <w:t>esponse</w:t>
            </w:r>
            <w:commentRangeEnd w:id="27"/>
            <w:r>
              <w:rPr>
                <w:rStyle w:val="CommentReference"/>
              </w:rPr>
              <w:commentReference w:id="27"/>
            </w:r>
          </w:p>
        </w:tc>
      </w:tr>
    </w:tbl>
    <w:p w14:paraId="42F3462C" w14:textId="77777777" w:rsidR="00780B7C" w:rsidRPr="008A7C1F" w:rsidRDefault="00780B7C" w:rsidP="00AF54B8"/>
    <w:p w14:paraId="6E541C28" w14:textId="77777777" w:rsidR="00261A3B" w:rsidRPr="008A7C1F" w:rsidRDefault="00261A3B" w:rsidP="00261A3B">
      <w:pPr>
        <w:rPr>
          <w:lang w:eastAsia="en-AU"/>
        </w:rPr>
      </w:pPr>
    </w:p>
    <w:p w14:paraId="2BC925DD" w14:textId="77777777" w:rsidR="00261A3B" w:rsidRPr="008A7C1F" w:rsidRDefault="00261A3B" w:rsidP="00836825">
      <w:pPr>
        <w:tabs>
          <w:tab w:val="left" w:pos="567"/>
        </w:tabs>
        <w:spacing w:before="80" w:line="240" w:lineRule="auto"/>
        <w:rPr>
          <w:rFonts w:ascii="Arial" w:eastAsia="Times New Roman" w:hAnsi="Arial" w:cs="Times New Roman"/>
          <w:szCs w:val="20"/>
          <w:lang w:eastAsia="en-AU"/>
        </w:rPr>
      </w:pPr>
    </w:p>
    <w:p w14:paraId="5EBE6886" w14:textId="77777777" w:rsidR="00562314" w:rsidRPr="008A7C1F" w:rsidRDefault="00562314" w:rsidP="00562314"/>
    <w:p w14:paraId="49BCC355" w14:textId="77777777" w:rsidR="00261A3B" w:rsidRPr="008A7C1F" w:rsidRDefault="00261A3B" w:rsidP="00562314">
      <w:pPr>
        <w:sectPr w:rsidR="00261A3B" w:rsidRPr="008A7C1F">
          <w:pgSz w:w="11906" w:h="16838"/>
          <w:pgMar w:top="1440" w:right="1440" w:bottom="1440" w:left="1440" w:header="708" w:footer="708" w:gutter="0"/>
          <w:cols w:space="708"/>
          <w:docGrid w:linePitch="360"/>
        </w:sectPr>
      </w:pPr>
    </w:p>
    <w:p w14:paraId="699E67DF" w14:textId="352BB956" w:rsidR="00562314" w:rsidRPr="008A7C1F" w:rsidRDefault="00FC3486" w:rsidP="00473DDF">
      <w:pPr>
        <w:pStyle w:val="Heading1"/>
      </w:pPr>
      <w:bookmarkStart w:id="28" w:name="_Toc44340446"/>
      <w:r>
        <w:t>CT Annexure B</w:t>
      </w:r>
      <w:bookmarkEnd w:id="28"/>
      <w:r>
        <w:t xml:space="preserve"> </w:t>
      </w:r>
    </w:p>
    <w:p w14:paraId="7D03C799" w14:textId="7C72837F" w:rsidR="00562314" w:rsidRPr="00D06A10" w:rsidRDefault="00FC3486" w:rsidP="00315687">
      <w:pPr>
        <w:pStyle w:val="Heading2"/>
      </w:pPr>
      <w:bookmarkStart w:id="29" w:name="_Toc44340447"/>
      <w:r>
        <w:t xml:space="preserve">Assessment of </w:t>
      </w:r>
      <w:commentRangeStart w:id="30"/>
      <w:r w:rsidR="0094391E">
        <w:t>Tender</w:t>
      </w:r>
      <w:r>
        <w:t>s</w:t>
      </w:r>
      <w:bookmarkEnd w:id="29"/>
      <w:commentRangeEnd w:id="30"/>
      <w:r w:rsidR="004F18B2">
        <w:rPr>
          <w:rStyle w:val="CommentReference"/>
          <w:rFonts w:asciiTheme="minorHAnsi" w:eastAsiaTheme="minorHAnsi" w:hAnsiTheme="minorHAnsi" w:cstheme="minorBidi"/>
          <w:color w:val="auto"/>
        </w:rPr>
        <w:commentReference w:id="30"/>
      </w:r>
    </w:p>
    <w:p w14:paraId="207876EA" w14:textId="014AD7C1" w:rsidR="00FC3486" w:rsidRPr="00941FED" w:rsidRDefault="00FC3486" w:rsidP="00FC3486">
      <w:pPr>
        <w:rPr>
          <w:rFonts w:ascii="Arial" w:hAnsi="Arial" w:cs="Arial"/>
          <w:b/>
          <w:i/>
        </w:rPr>
      </w:pPr>
      <w:r w:rsidRPr="00941FED">
        <w:rPr>
          <w:rFonts w:ascii="Arial" w:hAnsi="Arial" w:cs="Arial"/>
          <w:b/>
          <w:i/>
          <w:highlight w:val="green"/>
        </w:rPr>
        <w:t>Example for straightforward contracts</w:t>
      </w:r>
    </w:p>
    <w:p w14:paraId="0B2D163F" w14:textId="42099402" w:rsidR="00FC3486" w:rsidRPr="00941FED" w:rsidRDefault="00FC3486" w:rsidP="00FC3486">
      <w:pPr>
        <w:rPr>
          <w:rFonts w:ascii="Arial" w:hAnsi="Arial" w:cs="Arial"/>
        </w:rPr>
      </w:pPr>
      <w:r w:rsidRPr="00941FED">
        <w:rPr>
          <w:rFonts w:ascii="Arial" w:hAnsi="Arial" w:cs="Arial"/>
        </w:rPr>
        <w:t xml:space="preserve">The </w:t>
      </w:r>
      <w:r w:rsidR="0094391E">
        <w:rPr>
          <w:rFonts w:ascii="Arial" w:hAnsi="Arial" w:cs="Arial"/>
        </w:rPr>
        <w:t>Tender</w:t>
      </w:r>
      <w:r w:rsidRPr="00941FED">
        <w:rPr>
          <w:rFonts w:ascii="Arial" w:hAnsi="Arial" w:cs="Arial"/>
        </w:rPr>
        <w:t xml:space="preserve"> assessment process will follow the general approach of the "Comparative Price" Methodology, as described in the </w:t>
      </w:r>
      <w:r w:rsidR="009E1034">
        <w:rPr>
          <w:rFonts w:ascii="Arial" w:hAnsi="Arial" w:cs="Arial"/>
        </w:rPr>
        <w:t xml:space="preserve">Department’s </w:t>
      </w:r>
      <w:r w:rsidR="009E1034" w:rsidRPr="00941FED">
        <w:rPr>
          <w:rFonts w:ascii="Arial" w:hAnsi="Arial" w:cs="Arial"/>
        </w:rPr>
        <w:t>Tender</w:t>
      </w:r>
      <w:r w:rsidRPr="00941FED">
        <w:rPr>
          <w:rFonts w:ascii="Arial" w:hAnsi="Arial" w:cs="Arial"/>
        </w:rPr>
        <w:t xml:space="preserve"> Evaluation Guidelines, available from: </w:t>
      </w:r>
      <w:hyperlink r:id="rId23" w:history="1">
        <w:r w:rsidRPr="00941FED">
          <w:rPr>
            <w:rStyle w:val="Hyperlink"/>
            <w:rFonts w:ascii="Arial" w:hAnsi="Arial" w:cs="Arial"/>
          </w:rPr>
          <w:t>http://www.dpti.sa.gov.au/contractor_documents/</w:t>
        </w:r>
        <w:r w:rsidR="0094391E">
          <w:rPr>
            <w:rStyle w:val="Hyperlink"/>
            <w:rFonts w:ascii="Arial" w:hAnsi="Arial" w:cs="Arial"/>
          </w:rPr>
          <w:t>Tender</w:t>
        </w:r>
        <w:r w:rsidRPr="00941FED">
          <w:rPr>
            <w:rStyle w:val="Hyperlink"/>
            <w:rFonts w:ascii="Arial" w:hAnsi="Arial" w:cs="Arial"/>
          </w:rPr>
          <w:t>_evaluation_guidelines</w:t>
        </w:r>
      </w:hyperlink>
    </w:p>
    <w:p w14:paraId="36C8A872" w14:textId="77777777" w:rsidR="00FC3486" w:rsidRPr="00941FED" w:rsidRDefault="00FC3486" w:rsidP="00FC3486">
      <w:pPr>
        <w:rPr>
          <w:rFonts w:ascii="Arial" w:hAnsi="Arial" w:cs="Arial"/>
        </w:rPr>
      </w:pPr>
      <w:r w:rsidRPr="00941FED">
        <w:rPr>
          <w:rFonts w:ascii="Arial" w:hAnsi="Arial" w:cs="Arial"/>
        </w:rPr>
        <w:t xml:space="preserve">The following will be </w:t>
      </w:r>
      <w:proofErr w:type="gramStart"/>
      <w:r w:rsidRPr="00941FED">
        <w:rPr>
          <w:rFonts w:ascii="Arial" w:hAnsi="Arial" w:cs="Arial"/>
        </w:rPr>
        <w:t>taken into account</w:t>
      </w:r>
      <w:proofErr w:type="gramEnd"/>
      <w:r w:rsidRPr="00941FED">
        <w:rPr>
          <w:rFonts w:ascii="Arial" w:hAnsi="Arial" w:cs="Arial"/>
        </w:rPr>
        <w:t xml:space="preserve"> in the evaluation process:</w:t>
      </w:r>
    </w:p>
    <w:p w14:paraId="4AF2FED2" w14:textId="4E228EAC" w:rsidR="00FC3486" w:rsidRPr="00941FED" w:rsidRDefault="00FC3486" w:rsidP="00C70412">
      <w:pPr>
        <w:numPr>
          <w:ilvl w:val="0"/>
          <w:numId w:val="19"/>
        </w:numPr>
        <w:spacing w:before="120" w:after="0" w:line="240" w:lineRule="auto"/>
        <w:ind w:left="714" w:hanging="357"/>
        <w:rPr>
          <w:rFonts w:ascii="Arial" w:hAnsi="Arial" w:cs="Arial"/>
          <w:highlight w:val="yellow"/>
        </w:rPr>
      </w:pPr>
      <w:r w:rsidRPr="00941FED">
        <w:rPr>
          <w:rFonts w:ascii="Arial" w:hAnsi="Arial" w:cs="Arial"/>
          <w:highlight w:val="yellow"/>
        </w:rPr>
        <w:t>Approach to the task (</w:t>
      </w:r>
      <w:proofErr w:type="gramStart"/>
      <w:r w:rsidRPr="00941FED">
        <w:rPr>
          <w:rFonts w:ascii="Arial" w:hAnsi="Arial" w:cs="Arial"/>
          <w:highlight w:val="yellow"/>
        </w:rPr>
        <w:t>i.e.</w:t>
      </w:r>
      <w:proofErr w:type="gramEnd"/>
      <w:r w:rsidRPr="00941FED">
        <w:rPr>
          <w:rFonts w:ascii="Arial" w:hAnsi="Arial" w:cs="Arial"/>
          <w:highlight w:val="yellow"/>
        </w:rPr>
        <w:t xml:space="preserve"> methodology), which includes the </w:t>
      </w:r>
      <w:r w:rsidR="0094391E">
        <w:rPr>
          <w:rFonts w:ascii="Arial" w:hAnsi="Arial" w:cs="Arial"/>
          <w:highlight w:val="yellow"/>
        </w:rPr>
        <w:t>Tender</w:t>
      </w:r>
      <w:r w:rsidRPr="00941FED">
        <w:rPr>
          <w:rFonts w:ascii="Arial" w:hAnsi="Arial" w:cs="Arial"/>
          <w:highlight w:val="yellow"/>
        </w:rPr>
        <w:t xml:space="preserve">er's understanding of all aspects of the work involved in the project and the </w:t>
      </w:r>
      <w:r w:rsidR="0094391E">
        <w:rPr>
          <w:rFonts w:ascii="Arial" w:hAnsi="Arial" w:cs="Arial"/>
          <w:highlight w:val="yellow"/>
        </w:rPr>
        <w:t>Tender</w:t>
      </w:r>
      <w:r w:rsidRPr="00941FED">
        <w:rPr>
          <w:rFonts w:ascii="Arial" w:hAnsi="Arial" w:cs="Arial"/>
          <w:highlight w:val="yellow"/>
        </w:rPr>
        <w:t>er’s ability to handle any technical problems likely to arise.</w:t>
      </w:r>
    </w:p>
    <w:p w14:paraId="67269D39" w14:textId="77777777" w:rsidR="00FC3486" w:rsidRPr="00941FED" w:rsidRDefault="00FC3486" w:rsidP="00C70412">
      <w:pPr>
        <w:numPr>
          <w:ilvl w:val="0"/>
          <w:numId w:val="19"/>
        </w:numPr>
        <w:spacing w:before="120" w:after="0" w:line="240" w:lineRule="auto"/>
        <w:ind w:left="714" w:hanging="357"/>
        <w:rPr>
          <w:rFonts w:ascii="Arial" w:hAnsi="Arial" w:cs="Arial"/>
          <w:highlight w:val="yellow"/>
        </w:rPr>
      </w:pPr>
      <w:r w:rsidRPr="00941FED">
        <w:rPr>
          <w:rFonts w:ascii="Arial" w:hAnsi="Arial" w:cs="Arial"/>
          <w:highlight w:val="yellow"/>
        </w:rPr>
        <w:t>Resources allocated, including key personnel to be employed, plant availability, backup staff and resources and the capacity to undertake the works in the time specified.</w:t>
      </w:r>
    </w:p>
    <w:p w14:paraId="4F6A72DE" w14:textId="77777777" w:rsidR="00FC3486" w:rsidRPr="00941FED" w:rsidRDefault="00FC3486" w:rsidP="00C70412">
      <w:pPr>
        <w:numPr>
          <w:ilvl w:val="0"/>
          <w:numId w:val="19"/>
        </w:numPr>
        <w:spacing w:before="120" w:after="0" w:line="240" w:lineRule="auto"/>
        <w:ind w:left="714" w:hanging="357"/>
        <w:rPr>
          <w:rFonts w:ascii="Arial" w:hAnsi="Arial" w:cs="Arial"/>
          <w:highlight w:val="yellow"/>
        </w:rPr>
      </w:pPr>
      <w:r w:rsidRPr="00941FED">
        <w:rPr>
          <w:rFonts w:ascii="Arial" w:hAnsi="Arial" w:cs="Arial"/>
          <w:highlight w:val="yellow"/>
        </w:rPr>
        <w:t>Adequacy of management systems / plans (</w:t>
      </w:r>
      <w:proofErr w:type="gramStart"/>
      <w:r w:rsidRPr="00941FED">
        <w:rPr>
          <w:rFonts w:ascii="Arial" w:hAnsi="Arial" w:cs="Arial"/>
          <w:highlight w:val="yellow"/>
        </w:rPr>
        <w:t>i.e.</w:t>
      </w:r>
      <w:proofErr w:type="gramEnd"/>
      <w:r w:rsidRPr="00941FED">
        <w:rPr>
          <w:rFonts w:ascii="Arial" w:hAnsi="Arial" w:cs="Arial"/>
          <w:highlight w:val="yellow"/>
        </w:rPr>
        <w:t xml:space="preserve"> Traffic Management, Quality, Environmental and Safety)</w:t>
      </w:r>
    </w:p>
    <w:p w14:paraId="41C57C59" w14:textId="03C469B7" w:rsidR="00FC3486" w:rsidRPr="00941FED" w:rsidRDefault="00FC3486" w:rsidP="00C70412">
      <w:pPr>
        <w:numPr>
          <w:ilvl w:val="0"/>
          <w:numId w:val="19"/>
        </w:numPr>
        <w:spacing w:before="120" w:after="0" w:line="240" w:lineRule="auto"/>
        <w:ind w:left="714" w:hanging="357"/>
        <w:rPr>
          <w:rFonts w:ascii="Arial" w:hAnsi="Arial" w:cs="Arial"/>
          <w:highlight w:val="yellow"/>
        </w:rPr>
      </w:pPr>
      <w:r w:rsidRPr="00941FED">
        <w:rPr>
          <w:rFonts w:ascii="Arial" w:hAnsi="Arial" w:cs="Arial"/>
          <w:highlight w:val="yellow"/>
        </w:rPr>
        <w:t xml:space="preserve">Any Specific conditions or qualifications included in the </w:t>
      </w:r>
      <w:r w:rsidR="0094391E">
        <w:rPr>
          <w:rFonts w:ascii="Arial" w:hAnsi="Arial" w:cs="Arial"/>
          <w:highlight w:val="yellow"/>
        </w:rPr>
        <w:t>Tender</w:t>
      </w:r>
      <w:r w:rsidRPr="00941FED">
        <w:rPr>
          <w:rFonts w:ascii="Arial" w:hAnsi="Arial" w:cs="Arial"/>
          <w:highlight w:val="yellow"/>
        </w:rPr>
        <w:t>.</w:t>
      </w:r>
    </w:p>
    <w:p w14:paraId="7E824E57" w14:textId="77777777" w:rsidR="00242D99" w:rsidRDefault="00FC3486" w:rsidP="00CC0ECC">
      <w:pPr>
        <w:numPr>
          <w:ilvl w:val="0"/>
          <w:numId w:val="19"/>
        </w:numPr>
        <w:spacing w:before="120" w:after="0" w:line="240" w:lineRule="auto"/>
        <w:ind w:left="714" w:hanging="357"/>
        <w:rPr>
          <w:rFonts w:ascii="Arial" w:hAnsi="Arial" w:cs="Arial"/>
        </w:rPr>
      </w:pPr>
      <w:r w:rsidRPr="00242D99">
        <w:rPr>
          <w:rFonts w:ascii="Arial" w:hAnsi="Arial" w:cs="Arial"/>
          <w:highlight w:val="yellow"/>
        </w:rPr>
        <w:t xml:space="preserve">South Australian Industry Participation Plan </w:t>
      </w:r>
    </w:p>
    <w:p w14:paraId="3666CD32" w14:textId="24AF920A" w:rsidR="00FC3486" w:rsidRPr="00242D99" w:rsidRDefault="00FC3486" w:rsidP="00CC0ECC">
      <w:pPr>
        <w:numPr>
          <w:ilvl w:val="0"/>
          <w:numId w:val="19"/>
        </w:numPr>
        <w:spacing w:before="120" w:after="0" w:line="240" w:lineRule="auto"/>
        <w:ind w:left="714" w:hanging="357"/>
        <w:rPr>
          <w:rFonts w:ascii="Arial" w:hAnsi="Arial" w:cs="Arial"/>
        </w:rPr>
      </w:pPr>
      <w:r w:rsidRPr="00242D99">
        <w:rPr>
          <w:rFonts w:ascii="Arial" w:hAnsi="Arial" w:cs="Arial"/>
        </w:rPr>
        <w:t xml:space="preserve">The above is only a summary of the evaluation process and other factors may be </w:t>
      </w:r>
      <w:proofErr w:type="gramStart"/>
      <w:r w:rsidRPr="00242D99">
        <w:rPr>
          <w:rFonts w:ascii="Arial" w:hAnsi="Arial" w:cs="Arial"/>
        </w:rPr>
        <w:t>taken into account</w:t>
      </w:r>
      <w:proofErr w:type="gramEnd"/>
      <w:r w:rsidRPr="00242D99">
        <w:rPr>
          <w:rFonts w:ascii="Arial" w:hAnsi="Arial" w:cs="Arial"/>
        </w:rPr>
        <w:t xml:space="preserve"> in the selection of the successful </w:t>
      </w:r>
      <w:r w:rsidR="0094391E" w:rsidRPr="00242D99">
        <w:rPr>
          <w:rFonts w:ascii="Arial" w:hAnsi="Arial" w:cs="Arial"/>
        </w:rPr>
        <w:t>Tender</w:t>
      </w:r>
      <w:r w:rsidRPr="00242D99">
        <w:rPr>
          <w:rFonts w:ascii="Arial" w:hAnsi="Arial" w:cs="Arial"/>
        </w:rPr>
        <w:t>er.</w:t>
      </w:r>
    </w:p>
    <w:p w14:paraId="02B6C5E3" w14:textId="7AC53FFF" w:rsidR="00FC3486" w:rsidRPr="000E76EA" w:rsidRDefault="0094391E" w:rsidP="00FC3486">
      <w:pPr>
        <w:keepNext/>
        <w:widowControl w:val="0"/>
        <w:rPr>
          <w:rFonts w:ascii="Arial" w:hAnsi="Arial" w:cs="Arial"/>
        </w:rPr>
      </w:pPr>
      <w:r>
        <w:rPr>
          <w:rFonts w:ascii="Arial" w:hAnsi="Arial" w:cs="Arial"/>
        </w:rPr>
        <w:t>Tender</w:t>
      </w:r>
      <w:commentRangeStart w:id="31"/>
      <w:r w:rsidR="00FC3486" w:rsidRPr="000E76EA">
        <w:rPr>
          <w:rFonts w:ascii="Arial" w:hAnsi="Arial" w:cs="Arial"/>
        </w:rPr>
        <w:t xml:space="preserve">ers’ performance in previous engagements by </w:t>
      </w:r>
      <w:r w:rsidR="005A4CB3">
        <w:rPr>
          <w:rFonts w:ascii="Arial" w:hAnsi="Arial" w:cs="Arial"/>
        </w:rPr>
        <w:t xml:space="preserve">the Department </w:t>
      </w:r>
      <w:r w:rsidR="00FC3486" w:rsidRPr="000E76EA">
        <w:rPr>
          <w:rFonts w:ascii="Arial" w:hAnsi="Arial" w:cs="Arial"/>
        </w:rPr>
        <w:t xml:space="preserve">may be </w:t>
      </w:r>
      <w:proofErr w:type="gramStart"/>
      <w:r w:rsidR="00FC3486" w:rsidRPr="000E76EA">
        <w:rPr>
          <w:rFonts w:ascii="Arial" w:hAnsi="Arial" w:cs="Arial"/>
        </w:rPr>
        <w:t>taken into account</w:t>
      </w:r>
      <w:proofErr w:type="gramEnd"/>
      <w:r w:rsidR="00FC3486" w:rsidRPr="000E76EA">
        <w:rPr>
          <w:rFonts w:ascii="Arial" w:hAnsi="Arial" w:cs="Arial"/>
        </w:rPr>
        <w:t xml:space="preserve"> during the evaluation and scoring process</w:t>
      </w:r>
      <w:commentRangeEnd w:id="31"/>
      <w:r w:rsidR="00FC3486">
        <w:rPr>
          <w:rStyle w:val="CommentReference"/>
          <w:rFonts w:ascii="Arial" w:hAnsi="Arial" w:cs="Arial"/>
        </w:rPr>
        <w:commentReference w:id="31"/>
      </w:r>
      <w:r w:rsidR="00FC3486" w:rsidRPr="000E76EA">
        <w:rPr>
          <w:rFonts w:ascii="Arial" w:hAnsi="Arial" w:cs="Arial"/>
        </w:rPr>
        <w:t>.</w:t>
      </w:r>
    </w:p>
    <w:p w14:paraId="15E7B783" w14:textId="7AE6B754" w:rsidR="00FC3486" w:rsidRPr="00941FED" w:rsidRDefault="00FC3486" w:rsidP="00FC3486">
      <w:pPr>
        <w:rPr>
          <w:rFonts w:ascii="Arial" w:hAnsi="Arial" w:cs="Arial"/>
          <w:b/>
          <w:i/>
        </w:rPr>
      </w:pPr>
      <w:r w:rsidRPr="00941FED">
        <w:rPr>
          <w:rFonts w:ascii="Arial" w:hAnsi="Arial" w:cs="Arial"/>
          <w:b/>
          <w:i/>
          <w:highlight w:val="green"/>
        </w:rPr>
        <w:t>Example for complex / high risk / high value contracts (</w:t>
      </w:r>
      <w:proofErr w:type="gramStart"/>
      <w:r w:rsidRPr="00941FED">
        <w:rPr>
          <w:rFonts w:ascii="Arial" w:hAnsi="Arial" w:cs="Arial"/>
          <w:b/>
          <w:i/>
          <w:highlight w:val="green"/>
        </w:rPr>
        <w:t>e</w:t>
      </w:r>
      <w:r>
        <w:rPr>
          <w:rFonts w:ascii="Arial" w:hAnsi="Arial" w:cs="Arial"/>
          <w:b/>
          <w:i/>
          <w:highlight w:val="green"/>
        </w:rPr>
        <w:t>.</w:t>
      </w:r>
      <w:r w:rsidRPr="00941FED">
        <w:rPr>
          <w:rFonts w:ascii="Arial" w:hAnsi="Arial" w:cs="Arial"/>
          <w:b/>
          <w:i/>
          <w:highlight w:val="green"/>
        </w:rPr>
        <w:t>g</w:t>
      </w:r>
      <w:r>
        <w:rPr>
          <w:rFonts w:ascii="Arial" w:hAnsi="Arial" w:cs="Arial"/>
          <w:b/>
          <w:i/>
          <w:highlight w:val="green"/>
        </w:rPr>
        <w:t>.</w:t>
      </w:r>
      <w:proofErr w:type="gramEnd"/>
      <w:r w:rsidRPr="00941FED">
        <w:rPr>
          <w:rFonts w:ascii="Arial" w:hAnsi="Arial" w:cs="Arial"/>
          <w:b/>
          <w:i/>
          <w:highlight w:val="green"/>
        </w:rPr>
        <w:t xml:space="preserve"> D</w:t>
      </w:r>
      <w:r w:rsidR="005A4CB3">
        <w:rPr>
          <w:rFonts w:ascii="Arial" w:hAnsi="Arial" w:cs="Arial"/>
          <w:b/>
          <w:i/>
          <w:highlight w:val="green"/>
        </w:rPr>
        <w:t xml:space="preserve"> </w:t>
      </w:r>
      <w:r w:rsidR="0094391E">
        <w:rPr>
          <w:rFonts w:ascii="Arial" w:hAnsi="Arial" w:cs="Arial"/>
          <w:b/>
          <w:i/>
          <w:highlight w:val="green"/>
        </w:rPr>
        <w:t>and</w:t>
      </w:r>
      <w:r w:rsidR="005A4CB3">
        <w:rPr>
          <w:rFonts w:ascii="Arial" w:hAnsi="Arial" w:cs="Arial"/>
          <w:b/>
          <w:i/>
          <w:highlight w:val="green"/>
        </w:rPr>
        <w:t xml:space="preserve"> </w:t>
      </w:r>
      <w:r w:rsidRPr="00941FED">
        <w:rPr>
          <w:rFonts w:ascii="Arial" w:hAnsi="Arial" w:cs="Arial"/>
          <w:b/>
          <w:i/>
          <w:highlight w:val="green"/>
        </w:rPr>
        <w:t>C)</w:t>
      </w:r>
    </w:p>
    <w:p w14:paraId="1480BF4B" w14:textId="2255D840" w:rsidR="00FC3486" w:rsidRPr="00941FED" w:rsidRDefault="00FC3486" w:rsidP="009E1034">
      <w:pPr>
        <w:jc w:val="left"/>
        <w:rPr>
          <w:rFonts w:ascii="Arial" w:hAnsi="Arial" w:cs="Arial"/>
        </w:rPr>
      </w:pPr>
      <w:r w:rsidRPr="00941FED">
        <w:rPr>
          <w:rFonts w:ascii="Arial" w:hAnsi="Arial" w:cs="Arial"/>
        </w:rPr>
        <w:t xml:space="preserve">The </w:t>
      </w:r>
      <w:r w:rsidR="0094391E">
        <w:rPr>
          <w:rFonts w:ascii="Arial" w:hAnsi="Arial" w:cs="Arial"/>
        </w:rPr>
        <w:t>Tender</w:t>
      </w:r>
      <w:r w:rsidRPr="00941FED">
        <w:rPr>
          <w:rFonts w:ascii="Arial" w:hAnsi="Arial" w:cs="Arial"/>
        </w:rPr>
        <w:t xml:space="preserve"> assessment process will follow the general approach of the "Adjusted Comparative Price" Methodology, as described in the </w:t>
      </w:r>
      <w:r w:rsidR="005A4CB3">
        <w:rPr>
          <w:rFonts w:ascii="Arial" w:hAnsi="Arial" w:cs="Arial"/>
        </w:rPr>
        <w:t>Department’s T</w:t>
      </w:r>
      <w:r w:rsidR="0094391E">
        <w:rPr>
          <w:rFonts w:ascii="Arial" w:hAnsi="Arial" w:cs="Arial"/>
        </w:rPr>
        <w:t>ender</w:t>
      </w:r>
      <w:r w:rsidRPr="00941FED">
        <w:rPr>
          <w:rFonts w:ascii="Arial" w:hAnsi="Arial" w:cs="Arial"/>
        </w:rPr>
        <w:t xml:space="preserve"> Evaluation Guidelines, available from: </w:t>
      </w:r>
      <w:hyperlink r:id="rId24" w:history="1">
        <w:r w:rsidRPr="00941FED">
          <w:rPr>
            <w:rStyle w:val="Hyperlink"/>
            <w:rFonts w:ascii="Arial" w:hAnsi="Arial" w:cs="Arial"/>
          </w:rPr>
          <w:t>http://www.dpti.sa.gov.au/contractor_documents/</w:t>
        </w:r>
        <w:r w:rsidR="0094391E">
          <w:rPr>
            <w:rStyle w:val="Hyperlink"/>
            <w:rFonts w:ascii="Arial" w:hAnsi="Arial" w:cs="Arial"/>
          </w:rPr>
          <w:t>Tender</w:t>
        </w:r>
        <w:r w:rsidRPr="00941FED">
          <w:rPr>
            <w:rStyle w:val="Hyperlink"/>
            <w:rFonts w:ascii="Arial" w:hAnsi="Arial" w:cs="Arial"/>
          </w:rPr>
          <w:t>_evaluation_guidelines</w:t>
        </w:r>
      </w:hyperlink>
    </w:p>
    <w:p w14:paraId="296B1CAC" w14:textId="77777777" w:rsidR="00FC3486" w:rsidRPr="00941FED" w:rsidRDefault="00FC3486" w:rsidP="00FC3486">
      <w:pPr>
        <w:rPr>
          <w:rFonts w:ascii="Arial" w:hAnsi="Arial" w:cs="Arial"/>
        </w:rPr>
      </w:pPr>
      <w:r w:rsidRPr="00941FED">
        <w:rPr>
          <w:rFonts w:ascii="Arial" w:hAnsi="Arial" w:cs="Arial"/>
        </w:rPr>
        <w:t xml:space="preserve">For this Contract, the value of y is </w:t>
      </w:r>
      <w:r w:rsidRPr="00941FED">
        <w:rPr>
          <w:rFonts w:ascii="Arial" w:hAnsi="Arial" w:cs="Arial"/>
          <w:highlight w:val="yellow"/>
        </w:rPr>
        <w:t>15%.</w:t>
      </w:r>
    </w:p>
    <w:p w14:paraId="2D08C778" w14:textId="77777777" w:rsidR="00FC3486" w:rsidRPr="00941FED" w:rsidRDefault="00FC3486" w:rsidP="00FC3486">
      <w:pPr>
        <w:rPr>
          <w:rFonts w:ascii="Arial" w:hAnsi="Arial" w:cs="Arial"/>
        </w:rPr>
      </w:pPr>
      <w:r w:rsidRPr="00941FED">
        <w:rPr>
          <w:rFonts w:ascii="Arial" w:hAnsi="Arial" w:cs="Arial"/>
        </w:rPr>
        <w:t>The weightings for the non-price criteria are:</w:t>
      </w:r>
    </w:p>
    <w:tbl>
      <w:tblPr>
        <w:tblW w:w="10406" w:type="dxa"/>
        <w:tblInd w:w="-5" w:type="dxa"/>
        <w:tblBorders>
          <w:top w:val="single" w:sz="4" w:space="0" w:color="2E479B" w:themeColor="background2"/>
          <w:left w:val="single" w:sz="4" w:space="0" w:color="2E479B" w:themeColor="background2"/>
          <w:bottom w:val="single" w:sz="4" w:space="0" w:color="2E479B" w:themeColor="background2"/>
          <w:right w:val="single" w:sz="4" w:space="0" w:color="2E479B" w:themeColor="background2"/>
          <w:insideH w:val="single" w:sz="4" w:space="0" w:color="2E479B" w:themeColor="background2"/>
          <w:insideV w:val="single" w:sz="4" w:space="0" w:color="2E479B" w:themeColor="background2"/>
        </w:tblBorders>
        <w:tblLayout w:type="fixed"/>
        <w:tblLook w:val="0000" w:firstRow="0" w:lastRow="0" w:firstColumn="0" w:lastColumn="0" w:noHBand="0" w:noVBand="0"/>
      </w:tblPr>
      <w:tblGrid>
        <w:gridCol w:w="1701"/>
        <w:gridCol w:w="6154"/>
        <w:gridCol w:w="2551"/>
      </w:tblGrid>
      <w:tr w:rsidR="00505927" w:rsidRPr="00941FED" w14:paraId="460BA2BF" w14:textId="77777777" w:rsidTr="00264D9D">
        <w:tc>
          <w:tcPr>
            <w:tcW w:w="1701" w:type="dxa"/>
            <w:tcBorders>
              <w:right w:val="single" w:sz="4" w:space="0" w:color="FFFFFF" w:themeColor="background1"/>
            </w:tcBorders>
            <w:shd w:val="clear" w:color="auto" w:fill="2E479B" w:themeFill="text2"/>
          </w:tcPr>
          <w:p w14:paraId="4E09D1DA" w14:textId="122196F6" w:rsidR="00505927" w:rsidRPr="00FC3486" w:rsidRDefault="00505927" w:rsidP="00FC3486">
            <w:pPr>
              <w:spacing w:before="40" w:after="40"/>
              <w:rPr>
                <w:rFonts w:ascii="Arial" w:hAnsi="Arial" w:cs="Arial"/>
                <w:color w:val="FFFFFF" w:themeColor="background1"/>
              </w:rPr>
            </w:pPr>
            <w:r>
              <w:rPr>
                <w:rFonts w:ascii="Arial" w:hAnsi="Arial" w:cs="Arial"/>
                <w:color w:val="FFFFFF" w:themeColor="background1"/>
              </w:rPr>
              <w:t>Corresponding Schedule No</w:t>
            </w:r>
          </w:p>
        </w:tc>
        <w:tc>
          <w:tcPr>
            <w:tcW w:w="6154" w:type="dxa"/>
            <w:tcBorders>
              <w:right w:val="single" w:sz="4" w:space="0" w:color="FFFFFF" w:themeColor="background1"/>
            </w:tcBorders>
            <w:shd w:val="clear" w:color="auto" w:fill="2E479B" w:themeFill="text2"/>
          </w:tcPr>
          <w:p w14:paraId="02A2BABD" w14:textId="78B4E032" w:rsidR="00505927" w:rsidRPr="00941FED" w:rsidRDefault="00505927" w:rsidP="00FC3486">
            <w:pPr>
              <w:spacing w:before="40" w:after="40"/>
              <w:rPr>
                <w:rFonts w:ascii="Arial" w:hAnsi="Arial" w:cs="Arial"/>
                <w:highlight w:val="yellow"/>
              </w:rPr>
            </w:pPr>
            <w:r w:rsidRPr="00FC3486">
              <w:rPr>
                <w:rFonts w:ascii="Arial" w:hAnsi="Arial" w:cs="Arial"/>
                <w:color w:val="FFFFFF" w:themeColor="background1"/>
              </w:rPr>
              <w:t>Criteria</w:t>
            </w:r>
          </w:p>
        </w:tc>
        <w:tc>
          <w:tcPr>
            <w:tcW w:w="2551" w:type="dxa"/>
            <w:tcBorders>
              <w:left w:val="single" w:sz="4" w:space="0" w:color="FFFFFF" w:themeColor="background1"/>
            </w:tcBorders>
            <w:shd w:val="clear" w:color="auto" w:fill="2E479B" w:themeFill="text2"/>
          </w:tcPr>
          <w:p w14:paraId="37E29105" w14:textId="5F86BACA" w:rsidR="00505927" w:rsidRPr="00941FED" w:rsidRDefault="00505927" w:rsidP="00FC3486">
            <w:pPr>
              <w:spacing w:before="40" w:after="40"/>
              <w:jc w:val="center"/>
              <w:rPr>
                <w:rFonts w:ascii="Arial" w:hAnsi="Arial" w:cs="Arial"/>
                <w:highlight w:val="yellow"/>
              </w:rPr>
            </w:pPr>
            <w:r w:rsidRPr="00FC3486">
              <w:rPr>
                <w:rFonts w:ascii="Arial" w:hAnsi="Arial" w:cs="Arial"/>
                <w:color w:val="FFFFFF" w:themeColor="background1"/>
              </w:rPr>
              <w:t>Weighting</w:t>
            </w:r>
            <w:r>
              <w:rPr>
                <w:rFonts w:ascii="Arial" w:hAnsi="Arial" w:cs="Arial"/>
                <w:color w:val="FFFFFF" w:themeColor="background1"/>
              </w:rPr>
              <w:t xml:space="preserve"> %</w:t>
            </w:r>
          </w:p>
        </w:tc>
      </w:tr>
      <w:tr w:rsidR="00505927" w:rsidRPr="00941FED" w14:paraId="474EBA9E" w14:textId="77777777" w:rsidTr="00264D9D">
        <w:tc>
          <w:tcPr>
            <w:tcW w:w="1701" w:type="dxa"/>
          </w:tcPr>
          <w:p w14:paraId="32F276F0" w14:textId="77777777" w:rsidR="00505927" w:rsidRPr="00941FED" w:rsidRDefault="00505927" w:rsidP="00FC3486">
            <w:pPr>
              <w:spacing w:before="40" w:after="40"/>
              <w:rPr>
                <w:rFonts w:ascii="Arial" w:hAnsi="Arial" w:cs="Arial"/>
                <w:highlight w:val="yellow"/>
              </w:rPr>
            </w:pPr>
          </w:p>
        </w:tc>
        <w:tc>
          <w:tcPr>
            <w:tcW w:w="6154" w:type="dxa"/>
          </w:tcPr>
          <w:p w14:paraId="56512FEE" w14:textId="69C4836A" w:rsidR="00505927" w:rsidRPr="00941FED" w:rsidRDefault="00505927" w:rsidP="00FC3486">
            <w:pPr>
              <w:spacing w:before="40" w:after="40"/>
              <w:rPr>
                <w:rFonts w:ascii="Arial" w:hAnsi="Arial" w:cs="Arial"/>
                <w:highlight w:val="yellow"/>
              </w:rPr>
            </w:pPr>
            <w:r w:rsidRPr="00941FED">
              <w:rPr>
                <w:rFonts w:ascii="Arial" w:hAnsi="Arial" w:cs="Arial"/>
                <w:highlight w:val="yellow"/>
              </w:rPr>
              <w:t>Technical Details of Proposed Design</w:t>
            </w:r>
          </w:p>
        </w:tc>
        <w:tc>
          <w:tcPr>
            <w:tcW w:w="2551" w:type="dxa"/>
          </w:tcPr>
          <w:p w14:paraId="03A89EA6" w14:textId="77777777" w:rsidR="00505927" w:rsidRPr="00941FED" w:rsidRDefault="00505927" w:rsidP="00FC3486">
            <w:pPr>
              <w:spacing w:before="40" w:after="40"/>
              <w:jc w:val="center"/>
              <w:rPr>
                <w:rFonts w:ascii="Arial" w:hAnsi="Arial" w:cs="Arial"/>
                <w:highlight w:val="yellow"/>
              </w:rPr>
            </w:pPr>
            <w:r w:rsidRPr="00941FED">
              <w:rPr>
                <w:rFonts w:ascii="Arial" w:hAnsi="Arial" w:cs="Arial"/>
                <w:highlight w:val="yellow"/>
              </w:rPr>
              <w:t>45%</w:t>
            </w:r>
          </w:p>
        </w:tc>
      </w:tr>
      <w:tr w:rsidR="00505927" w:rsidRPr="00941FED" w14:paraId="1A773E1B" w14:textId="77777777" w:rsidTr="00264D9D">
        <w:tc>
          <w:tcPr>
            <w:tcW w:w="1701" w:type="dxa"/>
          </w:tcPr>
          <w:p w14:paraId="46AE2CD1" w14:textId="77777777" w:rsidR="00505927" w:rsidRDefault="00505927" w:rsidP="00FC3486">
            <w:pPr>
              <w:spacing w:before="40" w:after="40"/>
              <w:rPr>
                <w:rFonts w:ascii="Arial" w:hAnsi="Arial" w:cs="Arial"/>
                <w:highlight w:val="yellow"/>
              </w:rPr>
            </w:pPr>
          </w:p>
        </w:tc>
        <w:tc>
          <w:tcPr>
            <w:tcW w:w="6154" w:type="dxa"/>
          </w:tcPr>
          <w:p w14:paraId="325A0C0D" w14:textId="1AC9B194" w:rsidR="00505927" w:rsidRPr="00941FED" w:rsidRDefault="00505927" w:rsidP="00FC3486">
            <w:pPr>
              <w:spacing w:before="40" w:after="40"/>
              <w:rPr>
                <w:rFonts w:ascii="Arial" w:hAnsi="Arial" w:cs="Arial"/>
                <w:highlight w:val="yellow"/>
              </w:rPr>
            </w:pPr>
            <w:r>
              <w:rPr>
                <w:rFonts w:ascii="Arial" w:hAnsi="Arial" w:cs="Arial"/>
                <w:highlight w:val="yellow"/>
              </w:rPr>
              <w:t>Delivery Strategy and</w:t>
            </w:r>
            <w:r w:rsidRPr="00941FED">
              <w:rPr>
                <w:rFonts w:ascii="Arial" w:hAnsi="Arial" w:cs="Arial"/>
                <w:highlight w:val="yellow"/>
              </w:rPr>
              <w:t xml:space="preserve"> Methodology</w:t>
            </w:r>
          </w:p>
        </w:tc>
        <w:tc>
          <w:tcPr>
            <w:tcW w:w="2551" w:type="dxa"/>
          </w:tcPr>
          <w:p w14:paraId="438D2198" w14:textId="77777777" w:rsidR="00505927" w:rsidRPr="00941FED" w:rsidRDefault="00505927" w:rsidP="00FC3486">
            <w:pPr>
              <w:spacing w:before="40" w:after="40"/>
              <w:jc w:val="center"/>
              <w:rPr>
                <w:rFonts w:ascii="Arial" w:hAnsi="Arial" w:cs="Arial"/>
                <w:highlight w:val="yellow"/>
              </w:rPr>
            </w:pPr>
            <w:r w:rsidRPr="00941FED">
              <w:rPr>
                <w:rFonts w:ascii="Arial" w:hAnsi="Arial" w:cs="Arial"/>
                <w:highlight w:val="yellow"/>
              </w:rPr>
              <w:t>30%</w:t>
            </w:r>
          </w:p>
        </w:tc>
      </w:tr>
      <w:tr w:rsidR="00505927" w:rsidRPr="00941FED" w14:paraId="11DCEFB0" w14:textId="77777777" w:rsidTr="00264D9D">
        <w:tc>
          <w:tcPr>
            <w:tcW w:w="1701" w:type="dxa"/>
          </w:tcPr>
          <w:p w14:paraId="73C2C5A1" w14:textId="77777777" w:rsidR="00505927" w:rsidRDefault="00505927" w:rsidP="00FC3486">
            <w:pPr>
              <w:spacing w:before="40" w:after="40"/>
              <w:rPr>
                <w:rFonts w:ascii="Arial" w:hAnsi="Arial" w:cs="Arial"/>
                <w:highlight w:val="yellow"/>
              </w:rPr>
            </w:pPr>
          </w:p>
        </w:tc>
        <w:tc>
          <w:tcPr>
            <w:tcW w:w="6154" w:type="dxa"/>
          </w:tcPr>
          <w:p w14:paraId="6B96638E" w14:textId="22FA34A8" w:rsidR="00505927" w:rsidRPr="00941FED" w:rsidRDefault="00505927" w:rsidP="00FC3486">
            <w:pPr>
              <w:spacing w:before="40" w:after="40"/>
              <w:rPr>
                <w:rFonts w:ascii="Arial" w:hAnsi="Arial" w:cs="Arial"/>
                <w:highlight w:val="yellow"/>
              </w:rPr>
            </w:pPr>
            <w:r>
              <w:rPr>
                <w:rFonts w:ascii="Arial" w:hAnsi="Arial" w:cs="Arial"/>
                <w:highlight w:val="yellow"/>
              </w:rPr>
              <w:t>Tender</w:t>
            </w:r>
            <w:r w:rsidRPr="00941FED">
              <w:rPr>
                <w:rFonts w:ascii="Arial" w:hAnsi="Arial" w:cs="Arial"/>
                <w:highlight w:val="yellow"/>
              </w:rPr>
              <w:t>er’s Proposed Project Team and Resources</w:t>
            </w:r>
          </w:p>
        </w:tc>
        <w:tc>
          <w:tcPr>
            <w:tcW w:w="2551" w:type="dxa"/>
          </w:tcPr>
          <w:p w14:paraId="03761EF3" w14:textId="77777777" w:rsidR="00505927" w:rsidRPr="00941FED" w:rsidRDefault="00505927" w:rsidP="00FC3486">
            <w:pPr>
              <w:spacing w:before="40" w:after="40"/>
              <w:jc w:val="center"/>
              <w:rPr>
                <w:rFonts w:ascii="Arial" w:hAnsi="Arial" w:cs="Arial"/>
                <w:highlight w:val="yellow"/>
              </w:rPr>
            </w:pPr>
            <w:r w:rsidRPr="00941FED">
              <w:rPr>
                <w:rFonts w:ascii="Arial" w:hAnsi="Arial" w:cs="Arial"/>
                <w:highlight w:val="yellow"/>
              </w:rPr>
              <w:t>30%</w:t>
            </w:r>
          </w:p>
        </w:tc>
      </w:tr>
    </w:tbl>
    <w:p w14:paraId="382715F8" w14:textId="5D4FC2A9" w:rsidR="00FC3486" w:rsidRPr="00941FED" w:rsidRDefault="00FC3486" w:rsidP="00FC3486">
      <w:pPr>
        <w:rPr>
          <w:rFonts w:ascii="Arial" w:hAnsi="Arial" w:cs="Arial"/>
        </w:rPr>
      </w:pPr>
      <w:r w:rsidRPr="00941FED">
        <w:rPr>
          <w:rFonts w:ascii="Arial" w:hAnsi="Arial" w:cs="Arial"/>
        </w:rPr>
        <w:t xml:space="preserve">The </w:t>
      </w:r>
      <w:r w:rsidR="0094391E">
        <w:rPr>
          <w:rFonts w:ascii="Arial" w:hAnsi="Arial" w:cs="Arial"/>
        </w:rPr>
        <w:t>Tender</w:t>
      </w:r>
      <w:r w:rsidRPr="00941FED">
        <w:rPr>
          <w:rFonts w:ascii="Arial" w:hAnsi="Arial" w:cs="Arial"/>
        </w:rPr>
        <w:t xml:space="preserve">ed price under consideration will be adjusted take into </w:t>
      </w:r>
      <w:proofErr w:type="gramStart"/>
      <w:r w:rsidRPr="00941FED">
        <w:rPr>
          <w:rFonts w:ascii="Arial" w:hAnsi="Arial" w:cs="Arial"/>
        </w:rPr>
        <w:t>account</w:t>
      </w:r>
      <w:proofErr w:type="gramEnd"/>
      <w:r w:rsidRPr="00941FED">
        <w:rPr>
          <w:rFonts w:ascii="Arial" w:hAnsi="Arial" w:cs="Arial"/>
        </w:rPr>
        <w:t xml:space="preserve"> the</w:t>
      </w:r>
      <w:r w:rsidRPr="00941FED">
        <w:rPr>
          <w:rFonts w:ascii="Arial" w:hAnsi="Arial" w:cs="Arial"/>
          <w:b/>
        </w:rPr>
        <w:t xml:space="preserve"> </w:t>
      </w:r>
      <w:r w:rsidRPr="0013121D">
        <w:rPr>
          <w:rFonts w:ascii="Arial" w:hAnsi="Arial" w:cs="Arial"/>
          <w:highlight w:val="yellow"/>
        </w:rPr>
        <w:t>South Australian</w:t>
      </w:r>
      <w:r w:rsidRPr="0013121D">
        <w:rPr>
          <w:rFonts w:ascii="Arial" w:hAnsi="Arial" w:cs="Arial"/>
          <w:b/>
          <w:highlight w:val="yellow"/>
        </w:rPr>
        <w:t xml:space="preserve"> </w:t>
      </w:r>
      <w:r w:rsidRPr="0013121D">
        <w:rPr>
          <w:rFonts w:ascii="Arial" w:hAnsi="Arial" w:cs="Arial"/>
          <w:highlight w:val="yellow"/>
        </w:rPr>
        <w:t>Industry Participation Plan</w:t>
      </w:r>
      <w:r w:rsidR="00CF1729">
        <w:rPr>
          <w:rFonts w:ascii="Arial" w:hAnsi="Arial" w:cs="Arial"/>
          <w:highlight w:val="yellow"/>
        </w:rPr>
        <w:t>.</w:t>
      </w:r>
    </w:p>
    <w:p w14:paraId="012442DC" w14:textId="5F0B122E" w:rsidR="00FC3486" w:rsidRPr="00941FED" w:rsidRDefault="00FC3486" w:rsidP="00FC3486">
      <w:pPr>
        <w:rPr>
          <w:rFonts w:ascii="Arial" w:hAnsi="Arial" w:cs="Arial"/>
        </w:rPr>
      </w:pPr>
      <w:r w:rsidRPr="00941FED">
        <w:rPr>
          <w:rFonts w:ascii="Arial" w:hAnsi="Arial" w:cs="Arial"/>
        </w:rPr>
        <w:t xml:space="preserve">The above is only a summary of the evaluation process and other factors may be </w:t>
      </w:r>
      <w:proofErr w:type="gramStart"/>
      <w:r w:rsidRPr="00941FED">
        <w:rPr>
          <w:rFonts w:ascii="Arial" w:hAnsi="Arial" w:cs="Arial"/>
        </w:rPr>
        <w:t>taken into account</w:t>
      </w:r>
      <w:proofErr w:type="gramEnd"/>
      <w:r w:rsidRPr="00941FED">
        <w:rPr>
          <w:rFonts w:ascii="Arial" w:hAnsi="Arial" w:cs="Arial"/>
        </w:rPr>
        <w:t xml:space="preserve"> in the selection of the successful </w:t>
      </w:r>
      <w:r w:rsidR="0094391E">
        <w:rPr>
          <w:rFonts w:ascii="Arial" w:hAnsi="Arial" w:cs="Arial"/>
        </w:rPr>
        <w:t>Tender</w:t>
      </w:r>
      <w:r w:rsidRPr="00941FED">
        <w:rPr>
          <w:rFonts w:ascii="Arial" w:hAnsi="Arial" w:cs="Arial"/>
        </w:rPr>
        <w:t>er.</w:t>
      </w:r>
    </w:p>
    <w:p w14:paraId="65389AB7" w14:textId="77777777" w:rsidR="00FC3486" w:rsidRPr="00941FED" w:rsidRDefault="00FC3486" w:rsidP="00FC3486">
      <w:pPr>
        <w:rPr>
          <w:rFonts w:ascii="Arial" w:hAnsi="Arial" w:cs="Arial"/>
          <w:b/>
          <w:i/>
        </w:rPr>
      </w:pPr>
      <w:r w:rsidRPr="00941FED">
        <w:rPr>
          <w:rFonts w:ascii="Arial" w:hAnsi="Arial" w:cs="Arial"/>
          <w:b/>
          <w:i/>
          <w:highlight w:val="green"/>
        </w:rPr>
        <w:t>Example for services contracts</w:t>
      </w:r>
    </w:p>
    <w:p w14:paraId="200A27E1" w14:textId="4F763271" w:rsidR="00FC3486" w:rsidRPr="00941FED" w:rsidRDefault="00FC3486" w:rsidP="00FC3486">
      <w:pPr>
        <w:rPr>
          <w:rFonts w:ascii="Arial" w:hAnsi="Arial" w:cs="Arial"/>
        </w:rPr>
      </w:pPr>
      <w:r w:rsidRPr="00941FED">
        <w:rPr>
          <w:rFonts w:ascii="Arial" w:hAnsi="Arial" w:cs="Arial"/>
        </w:rPr>
        <w:t xml:space="preserve">The </w:t>
      </w:r>
      <w:r w:rsidR="0094391E">
        <w:rPr>
          <w:rFonts w:ascii="Arial" w:hAnsi="Arial" w:cs="Arial"/>
        </w:rPr>
        <w:t>Tender</w:t>
      </w:r>
      <w:r w:rsidRPr="00941FED">
        <w:rPr>
          <w:rFonts w:ascii="Arial" w:hAnsi="Arial" w:cs="Arial"/>
        </w:rPr>
        <w:t xml:space="preserve"> assessment process will follow the general approach of the “Matrix" Methodology, as described in the </w:t>
      </w:r>
      <w:r w:rsidR="005A4CB3">
        <w:rPr>
          <w:rFonts w:ascii="Arial" w:hAnsi="Arial" w:cs="Arial"/>
        </w:rPr>
        <w:t>Department’s Tender</w:t>
      </w:r>
      <w:r w:rsidRPr="00941FED">
        <w:rPr>
          <w:rFonts w:ascii="Arial" w:hAnsi="Arial" w:cs="Arial"/>
        </w:rPr>
        <w:t xml:space="preserve"> Evaluation Guidelines, available from: </w:t>
      </w:r>
    </w:p>
    <w:p w14:paraId="40A8B469" w14:textId="06EAE2D3" w:rsidR="00FC3486" w:rsidRPr="00941FED" w:rsidRDefault="006A3D66" w:rsidP="00FC3486">
      <w:pPr>
        <w:rPr>
          <w:rFonts w:ascii="Arial" w:hAnsi="Arial" w:cs="Arial"/>
        </w:rPr>
      </w:pPr>
      <w:hyperlink r:id="rId25" w:history="1">
        <w:r w:rsidR="00FC3486" w:rsidRPr="00941FED">
          <w:rPr>
            <w:rStyle w:val="Hyperlink"/>
            <w:rFonts w:ascii="Arial" w:hAnsi="Arial" w:cs="Arial"/>
          </w:rPr>
          <w:t>http://www.dpti.sa.gov.au/contractor_documents/</w:t>
        </w:r>
        <w:r w:rsidR="0094391E">
          <w:rPr>
            <w:rStyle w:val="Hyperlink"/>
            <w:rFonts w:ascii="Arial" w:hAnsi="Arial" w:cs="Arial"/>
          </w:rPr>
          <w:t>Tender</w:t>
        </w:r>
        <w:r w:rsidR="00FC3486" w:rsidRPr="00941FED">
          <w:rPr>
            <w:rStyle w:val="Hyperlink"/>
            <w:rFonts w:ascii="Arial" w:hAnsi="Arial" w:cs="Arial"/>
          </w:rPr>
          <w:t>_evaluation_guidelines</w:t>
        </w:r>
      </w:hyperlink>
    </w:p>
    <w:p w14:paraId="4FFACAFE" w14:textId="03D39D35" w:rsidR="00FC3486" w:rsidRPr="00FC3486" w:rsidRDefault="0094391E" w:rsidP="00FC3486">
      <w:pPr>
        <w:rPr>
          <w:rFonts w:ascii="Arial" w:hAnsi="Arial" w:cs="Arial"/>
        </w:rPr>
      </w:pPr>
      <w:r>
        <w:rPr>
          <w:rFonts w:ascii="Arial" w:hAnsi="Arial" w:cs="Arial"/>
        </w:rPr>
        <w:t>Tender</w:t>
      </w:r>
      <w:r w:rsidR="00FC3486" w:rsidRPr="00FC3486">
        <w:rPr>
          <w:rFonts w:ascii="Arial" w:hAnsi="Arial" w:cs="Arial"/>
        </w:rPr>
        <w:t>s will be evaluated in accordance with the following criteria and weightings:</w:t>
      </w:r>
    </w:p>
    <w:tbl>
      <w:tblPr>
        <w:tblW w:w="9067" w:type="dxa"/>
        <w:tblBorders>
          <w:top w:val="single" w:sz="4" w:space="0" w:color="2E479B" w:themeColor="accent4"/>
          <w:left w:val="single" w:sz="4" w:space="0" w:color="2E479B" w:themeColor="accent4"/>
          <w:bottom w:val="single" w:sz="4" w:space="0" w:color="2E479B" w:themeColor="accent4"/>
          <w:right w:val="single" w:sz="4" w:space="0" w:color="2E479B" w:themeColor="accent4"/>
          <w:insideH w:val="single" w:sz="4" w:space="0" w:color="2E479B" w:themeColor="accent4"/>
          <w:insideV w:val="single" w:sz="4" w:space="0" w:color="2E479B" w:themeColor="accent4"/>
        </w:tblBorders>
        <w:tblLook w:val="0000" w:firstRow="0" w:lastRow="0" w:firstColumn="0" w:lastColumn="0" w:noHBand="0" w:noVBand="0"/>
      </w:tblPr>
      <w:tblGrid>
        <w:gridCol w:w="6658"/>
        <w:gridCol w:w="2409"/>
      </w:tblGrid>
      <w:tr w:rsidR="00FC3486" w:rsidRPr="00941FED" w14:paraId="539B77C5" w14:textId="77777777" w:rsidTr="00FC3486">
        <w:tc>
          <w:tcPr>
            <w:tcW w:w="6658" w:type="dxa"/>
            <w:tcBorders>
              <w:right w:val="single" w:sz="4" w:space="0" w:color="FFFFFF" w:themeColor="background1"/>
            </w:tcBorders>
            <w:shd w:val="clear" w:color="auto" w:fill="2E479B" w:themeFill="text2"/>
          </w:tcPr>
          <w:p w14:paraId="5D6005F7" w14:textId="5B1B1BDA" w:rsidR="00FC3486" w:rsidRPr="00FC3486" w:rsidRDefault="00FC3486" w:rsidP="00FC3486">
            <w:pPr>
              <w:spacing w:beforeLines="40" w:before="96" w:afterLines="40" w:after="96"/>
              <w:rPr>
                <w:rFonts w:ascii="Arial" w:hAnsi="Arial" w:cs="Arial"/>
                <w:color w:val="FFFFFF" w:themeColor="background1"/>
              </w:rPr>
            </w:pPr>
            <w:r w:rsidRPr="00FC3486">
              <w:rPr>
                <w:rFonts w:ascii="Arial" w:hAnsi="Arial" w:cs="Arial"/>
                <w:color w:val="FFFFFF" w:themeColor="background1"/>
              </w:rPr>
              <w:t>Criteria</w:t>
            </w:r>
          </w:p>
        </w:tc>
        <w:tc>
          <w:tcPr>
            <w:tcW w:w="2409" w:type="dxa"/>
            <w:tcBorders>
              <w:left w:val="single" w:sz="4" w:space="0" w:color="FFFFFF" w:themeColor="background1"/>
            </w:tcBorders>
            <w:shd w:val="clear" w:color="auto" w:fill="2E479B" w:themeFill="text2"/>
          </w:tcPr>
          <w:p w14:paraId="47D1B863" w14:textId="415967C4" w:rsidR="00FC3486" w:rsidRPr="00FC3486" w:rsidRDefault="00FC3486" w:rsidP="00FC3486">
            <w:pPr>
              <w:spacing w:beforeLines="40" w:before="96" w:afterLines="40" w:after="96"/>
              <w:jc w:val="center"/>
              <w:rPr>
                <w:rFonts w:ascii="Arial" w:hAnsi="Arial" w:cs="Arial"/>
                <w:color w:val="FFFFFF" w:themeColor="background1"/>
              </w:rPr>
            </w:pPr>
            <w:r w:rsidRPr="00FC3486">
              <w:rPr>
                <w:rFonts w:ascii="Arial" w:hAnsi="Arial" w:cs="Arial"/>
                <w:color w:val="FFFFFF" w:themeColor="background1"/>
              </w:rPr>
              <w:t>Weighting</w:t>
            </w:r>
            <w:r>
              <w:rPr>
                <w:rFonts w:ascii="Arial" w:hAnsi="Arial" w:cs="Arial"/>
                <w:color w:val="FFFFFF" w:themeColor="background1"/>
              </w:rPr>
              <w:t xml:space="preserve"> %</w:t>
            </w:r>
          </w:p>
        </w:tc>
      </w:tr>
      <w:tr w:rsidR="00FC3486" w:rsidRPr="00941FED" w14:paraId="424CB0EE" w14:textId="77777777" w:rsidTr="00FC3486">
        <w:tc>
          <w:tcPr>
            <w:tcW w:w="6658" w:type="dxa"/>
          </w:tcPr>
          <w:p w14:paraId="111CBD39" w14:textId="77777777" w:rsidR="00FC3486" w:rsidRPr="00941FED" w:rsidRDefault="00FC3486" w:rsidP="00FC3486">
            <w:pPr>
              <w:spacing w:beforeLines="40" w:before="96" w:afterLines="40" w:after="96"/>
              <w:rPr>
                <w:rFonts w:ascii="Arial" w:hAnsi="Arial" w:cs="Arial"/>
                <w:highlight w:val="yellow"/>
              </w:rPr>
            </w:pPr>
            <w:r w:rsidRPr="00941FED">
              <w:rPr>
                <w:rFonts w:ascii="Arial" w:hAnsi="Arial" w:cs="Arial"/>
                <w:highlight w:val="yellow"/>
              </w:rPr>
              <w:t>Demonstrated company knowledge, expertise, experience, and track record</w:t>
            </w:r>
          </w:p>
        </w:tc>
        <w:tc>
          <w:tcPr>
            <w:tcW w:w="2409" w:type="dxa"/>
          </w:tcPr>
          <w:p w14:paraId="1693E1DE" w14:textId="08E12D26" w:rsidR="00FC3486" w:rsidRPr="00941FED" w:rsidRDefault="00551CDD">
            <w:pPr>
              <w:spacing w:beforeLines="40" w:before="96" w:afterLines="40" w:after="96"/>
              <w:jc w:val="center"/>
              <w:rPr>
                <w:rFonts w:ascii="Arial" w:hAnsi="Arial" w:cs="Arial"/>
                <w:highlight w:val="yellow"/>
              </w:rPr>
            </w:pPr>
            <w:r>
              <w:rPr>
                <w:rFonts w:ascii="Arial" w:hAnsi="Arial" w:cs="Arial"/>
                <w:highlight w:val="yellow"/>
              </w:rPr>
              <w:t>15</w:t>
            </w:r>
            <w:r w:rsidR="00FC3486" w:rsidRPr="00941FED">
              <w:rPr>
                <w:rFonts w:ascii="Arial" w:hAnsi="Arial" w:cs="Arial"/>
                <w:highlight w:val="yellow"/>
              </w:rPr>
              <w:t>%</w:t>
            </w:r>
          </w:p>
        </w:tc>
      </w:tr>
      <w:tr w:rsidR="00FC3486" w:rsidRPr="00941FED" w14:paraId="1FDC39DF" w14:textId="77777777" w:rsidTr="00FC3486">
        <w:tc>
          <w:tcPr>
            <w:tcW w:w="6658" w:type="dxa"/>
          </w:tcPr>
          <w:p w14:paraId="132C658B" w14:textId="77777777" w:rsidR="00FC3486" w:rsidRPr="00941FED" w:rsidRDefault="00FC3486" w:rsidP="00FC3486">
            <w:pPr>
              <w:spacing w:beforeLines="40" w:before="96" w:afterLines="40" w:after="96"/>
              <w:rPr>
                <w:rFonts w:ascii="Arial" w:hAnsi="Arial" w:cs="Arial"/>
                <w:highlight w:val="yellow"/>
              </w:rPr>
            </w:pPr>
            <w:r w:rsidRPr="00941FED">
              <w:rPr>
                <w:rFonts w:ascii="Arial" w:hAnsi="Arial" w:cs="Arial"/>
                <w:highlight w:val="yellow"/>
              </w:rPr>
              <w:t xml:space="preserve">Experience, </w:t>
            </w:r>
            <w:proofErr w:type="gramStart"/>
            <w:r w:rsidRPr="00941FED">
              <w:rPr>
                <w:rFonts w:ascii="Arial" w:hAnsi="Arial" w:cs="Arial"/>
                <w:highlight w:val="yellow"/>
              </w:rPr>
              <w:t>ability</w:t>
            </w:r>
            <w:proofErr w:type="gramEnd"/>
            <w:r w:rsidRPr="00941FED">
              <w:rPr>
                <w:rFonts w:ascii="Arial" w:hAnsi="Arial" w:cs="Arial"/>
                <w:highlight w:val="yellow"/>
              </w:rPr>
              <w:t xml:space="preserve"> and accessibility of the nominated personnel</w:t>
            </w:r>
          </w:p>
        </w:tc>
        <w:tc>
          <w:tcPr>
            <w:tcW w:w="2409" w:type="dxa"/>
          </w:tcPr>
          <w:p w14:paraId="29403920" w14:textId="7EA48722" w:rsidR="00FC3486" w:rsidRPr="00941FED" w:rsidRDefault="00551CDD">
            <w:pPr>
              <w:spacing w:beforeLines="40" w:before="96" w:afterLines="40" w:after="96"/>
              <w:jc w:val="center"/>
              <w:rPr>
                <w:rFonts w:ascii="Arial" w:hAnsi="Arial" w:cs="Arial"/>
                <w:highlight w:val="yellow"/>
              </w:rPr>
            </w:pPr>
            <w:r>
              <w:rPr>
                <w:rFonts w:ascii="Arial" w:hAnsi="Arial" w:cs="Arial"/>
                <w:highlight w:val="yellow"/>
              </w:rPr>
              <w:t>15</w:t>
            </w:r>
            <w:r w:rsidR="00FC3486" w:rsidRPr="00941FED">
              <w:rPr>
                <w:rFonts w:ascii="Arial" w:hAnsi="Arial" w:cs="Arial"/>
                <w:highlight w:val="yellow"/>
              </w:rPr>
              <w:t>%</w:t>
            </w:r>
          </w:p>
        </w:tc>
      </w:tr>
      <w:tr w:rsidR="00FC3486" w:rsidRPr="00941FED" w14:paraId="2590AFB9" w14:textId="77777777" w:rsidTr="00FC3486">
        <w:tc>
          <w:tcPr>
            <w:tcW w:w="6658" w:type="dxa"/>
          </w:tcPr>
          <w:p w14:paraId="5EA4F128" w14:textId="77777777" w:rsidR="00FC3486" w:rsidRPr="00941FED" w:rsidRDefault="00FC3486" w:rsidP="00FC3486">
            <w:pPr>
              <w:spacing w:beforeLines="40" w:before="96" w:afterLines="40" w:after="96"/>
              <w:rPr>
                <w:rFonts w:ascii="Arial" w:hAnsi="Arial" w:cs="Arial"/>
                <w:highlight w:val="yellow"/>
              </w:rPr>
            </w:pPr>
            <w:r w:rsidRPr="00941FED">
              <w:rPr>
                <w:rFonts w:ascii="Arial" w:hAnsi="Arial" w:cs="Arial"/>
                <w:highlight w:val="yellow"/>
              </w:rPr>
              <w:t xml:space="preserve">Functionality, </w:t>
            </w:r>
            <w:proofErr w:type="gramStart"/>
            <w:r w:rsidRPr="00941FED">
              <w:rPr>
                <w:rFonts w:ascii="Arial" w:hAnsi="Arial" w:cs="Arial"/>
                <w:highlight w:val="yellow"/>
              </w:rPr>
              <w:t>durability</w:t>
            </w:r>
            <w:proofErr w:type="gramEnd"/>
            <w:r w:rsidRPr="00941FED">
              <w:rPr>
                <w:rFonts w:ascii="Arial" w:hAnsi="Arial" w:cs="Arial"/>
                <w:highlight w:val="yellow"/>
              </w:rPr>
              <w:t xml:space="preserve"> and performance of the goods</w:t>
            </w:r>
          </w:p>
        </w:tc>
        <w:tc>
          <w:tcPr>
            <w:tcW w:w="2409" w:type="dxa"/>
          </w:tcPr>
          <w:p w14:paraId="78C480DE" w14:textId="4A175473" w:rsidR="00FC3486" w:rsidRPr="00941FED" w:rsidRDefault="00551CDD">
            <w:pPr>
              <w:spacing w:beforeLines="40" w:before="96" w:afterLines="40" w:after="96"/>
              <w:jc w:val="center"/>
              <w:rPr>
                <w:rFonts w:ascii="Arial" w:hAnsi="Arial" w:cs="Arial"/>
                <w:highlight w:val="yellow"/>
              </w:rPr>
            </w:pPr>
            <w:r>
              <w:rPr>
                <w:rFonts w:ascii="Arial" w:hAnsi="Arial" w:cs="Arial"/>
                <w:highlight w:val="yellow"/>
              </w:rPr>
              <w:t>15</w:t>
            </w:r>
            <w:r w:rsidR="00FC3486" w:rsidRPr="00941FED">
              <w:rPr>
                <w:rFonts w:ascii="Arial" w:hAnsi="Arial" w:cs="Arial"/>
                <w:highlight w:val="yellow"/>
              </w:rPr>
              <w:t>%</w:t>
            </w:r>
          </w:p>
        </w:tc>
      </w:tr>
      <w:tr w:rsidR="00FC3486" w:rsidRPr="00941FED" w14:paraId="6FAF7491" w14:textId="77777777" w:rsidTr="00FC3486">
        <w:tc>
          <w:tcPr>
            <w:tcW w:w="6658" w:type="dxa"/>
          </w:tcPr>
          <w:p w14:paraId="3AB2156A" w14:textId="77777777" w:rsidR="00FC3486" w:rsidRPr="00941FED" w:rsidRDefault="00FC3486" w:rsidP="00FC3486">
            <w:pPr>
              <w:spacing w:beforeLines="40" w:before="96" w:afterLines="40" w:after="96"/>
              <w:rPr>
                <w:rFonts w:ascii="Arial" w:hAnsi="Arial" w:cs="Arial"/>
                <w:highlight w:val="yellow"/>
              </w:rPr>
            </w:pPr>
            <w:r w:rsidRPr="00941FED">
              <w:rPr>
                <w:rFonts w:ascii="Arial" w:hAnsi="Arial" w:cs="Arial"/>
                <w:highlight w:val="yellow"/>
              </w:rPr>
              <w:t>Approach to the task and methodology</w:t>
            </w:r>
          </w:p>
        </w:tc>
        <w:tc>
          <w:tcPr>
            <w:tcW w:w="2409" w:type="dxa"/>
          </w:tcPr>
          <w:p w14:paraId="5CEC48BD" w14:textId="77777777" w:rsidR="00FC3486" w:rsidRPr="00941FED" w:rsidRDefault="00FC3486" w:rsidP="00FC3486">
            <w:pPr>
              <w:spacing w:beforeLines="40" w:before="96" w:afterLines="40" w:after="96"/>
              <w:jc w:val="center"/>
              <w:rPr>
                <w:rFonts w:ascii="Arial" w:hAnsi="Arial" w:cs="Arial"/>
                <w:highlight w:val="yellow"/>
              </w:rPr>
            </w:pPr>
            <w:r w:rsidRPr="00941FED">
              <w:rPr>
                <w:rFonts w:ascii="Arial" w:hAnsi="Arial" w:cs="Arial"/>
                <w:highlight w:val="yellow"/>
              </w:rPr>
              <w:t>10%</w:t>
            </w:r>
          </w:p>
        </w:tc>
      </w:tr>
      <w:tr w:rsidR="00FC3486" w:rsidRPr="00941FED" w14:paraId="27B9B8A1" w14:textId="77777777" w:rsidTr="00FC3486">
        <w:tc>
          <w:tcPr>
            <w:tcW w:w="6658" w:type="dxa"/>
          </w:tcPr>
          <w:p w14:paraId="3917CCD2" w14:textId="57EBB7DE" w:rsidR="00FC3486" w:rsidRPr="00941FED" w:rsidRDefault="00CF1729" w:rsidP="00551CDD">
            <w:pPr>
              <w:spacing w:beforeLines="40" w:before="96" w:afterLines="40" w:after="96"/>
              <w:rPr>
                <w:rFonts w:ascii="Arial" w:hAnsi="Arial" w:cs="Arial"/>
                <w:highlight w:val="yellow"/>
              </w:rPr>
            </w:pPr>
            <w:r>
              <w:rPr>
                <w:rFonts w:ascii="Arial" w:hAnsi="Arial" w:cs="Arial"/>
                <w:highlight w:val="yellow"/>
              </w:rPr>
              <w:t>S</w:t>
            </w:r>
            <w:r w:rsidR="00551CDD">
              <w:rPr>
                <w:rFonts w:ascii="Arial" w:hAnsi="Arial" w:cs="Arial"/>
                <w:highlight w:val="yellow"/>
              </w:rPr>
              <w:t xml:space="preserve">tandard </w:t>
            </w:r>
            <w:r w:rsidR="00FC3486" w:rsidRPr="00941FED">
              <w:rPr>
                <w:rFonts w:ascii="Arial" w:hAnsi="Arial" w:cs="Arial"/>
                <w:highlight w:val="yellow"/>
              </w:rPr>
              <w:t>Industry Participation Plan</w:t>
            </w:r>
          </w:p>
        </w:tc>
        <w:tc>
          <w:tcPr>
            <w:tcW w:w="2409" w:type="dxa"/>
          </w:tcPr>
          <w:p w14:paraId="61196EBA" w14:textId="58A3C141" w:rsidR="00FC3486" w:rsidRPr="005A4CB3" w:rsidRDefault="00551CDD" w:rsidP="00FC3486">
            <w:pPr>
              <w:spacing w:beforeLines="40" w:before="96" w:afterLines="40" w:after="96"/>
              <w:jc w:val="center"/>
              <w:rPr>
                <w:rFonts w:ascii="Arial" w:hAnsi="Arial" w:cs="Arial"/>
                <w:highlight w:val="yellow"/>
              </w:rPr>
            </w:pPr>
            <w:r w:rsidRPr="005A4CB3">
              <w:rPr>
                <w:rStyle w:val="Hyperlink"/>
                <w:rFonts w:ascii="Arial" w:hAnsi="Arial" w:cs="Arial"/>
                <w:highlight w:val="yellow"/>
                <w:u w:val="none"/>
              </w:rPr>
              <w:t>15</w:t>
            </w:r>
            <w:r>
              <w:rPr>
                <w:rStyle w:val="Hyperlink"/>
                <w:rFonts w:ascii="Arial" w:hAnsi="Arial" w:cs="Arial"/>
                <w:highlight w:val="yellow"/>
                <w:u w:val="none"/>
              </w:rPr>
              <w:t>%</w:t>
            </w:r>
          </w:p>
        </w:tc>
      </w:tr>
      <w:tr w:rsidR="00FC3486" w:rsidRPr="00941FED" w14:paraId="430D3997" w14:textId="77777777" w:rsidTr="00FC3486">
        <w:tc>
          <w:tcPr>
            <w:tcW w:w="6658" w:type="dxa"/>
          </w:tcPr>
          <w:p w14:paraId="1AECB0E9" w14:textId="77777777" w:rsidR="00FC3486" w:rsidRPr="00941FED" w:rsidRDefault="00FC3486" w:rsidP="00FC3486">
            <w:pPr>
              <w:spacing w:beforeLines="40" w:before="96" w:afterLines="40" w:after="96"/>
              <w:rPr>
                <w:rFonts w:ascii="Arial" w:hAnsi="Arial" w:cs="Arial"/>
                <w:highlight w:val="yellow"/>
              </w:rPr>
            </w:pPr>
            <w:r w:rsidRPr="00941FED">
              <w:rPr>
                <w:rFonts w:ascii="Arial" w:hAnsi="Arial" w:cs="Arial"/>
                <w:highlight w:val="yellow"/>
              </w:rPr>
              <w:t>Price</w:t>
            </w:r>
          </w:p>
        </w:tc>
        <w:tc>
          <w:tcPr>
            <w:tcW w:w="2409" w:type="dxa"/>
          </w:tcPr>
          <w:p w14:paraId="054BABDF" w14:textId="77777777" w:rsidR="00FC3486" w:rsidRPr="00941FED" w:rsidRDefault="00FC3486" w:rsidP="00FC3486">
            <w:pPr>
              <w:spacing w:beforeLines="40" w:before="96" w:afterLines="40" w:after="96"/>
              <w:jc w:val="center"/>
              <w:rPr>
                <w:rFonts w:ascii="Arial" w:hAnsi="Arial" w:cs="Arial"/>
                <w:highlight w:val="yellow"/>
              </w:rPr>
            </w:pPr>
            <w:r w:rsidRPr="00941FED">
              <w:rPr>
                <w:rFonts w:ascii="Arial" w:hAnsi="Arial" w:cs="Arial"/>
                <w:highlight w:val="yellow"/>
              </w:rPr>
              <w:t>30%</w:t>
            </w:r>
          </w:p>
        </w:tc>
      </w:tr>
    </w:tbl>
    <w:p w14:paraId="6B3C807B" w14:textId="60C4F3F7" w:rsidR="00FC3486" w:rsidRPr="00941FED" w:rsidRDefault="0094391E" w:rsidP="00FC3486">
      <w:pPr>
        <w:rPr>
          <w:rFonts w:ascii="Arial" w:hAnsi="Arial" w:cs="Arial"/>
          <w:highlight w:val="yellow"/>
        </w:rPr>
      </w:pPr>
      <w:r>
        <w:rPr>
          <w:rFonts w:ascii="Arial" w:hAnsi="Arial" w:cs="Arial"/>
        </w:rPr>
        <w:t>Tender</w:t>
      </w:r>
      <w:r w:rsidR="00FC3486" w:rsidRPr="00941FED">
        <w:rPr>
          <w:rFonts w:ascii="Arial" w:hAnsi="Arial" w:cs="Arial"/>
        </w:rPr>
        <w:t>ers that do not have satisfactory management systems may be excluded from consideration.</w:t>
      </w:r>
    </w:p>
    <w:p w14:paraId="7AF462F8" w14:textId="169592FC" w:rsidR="00FC3486" w:rsidRPr="00941FED" w:rsidRDefault="00FC3486" w:rsidP="00FC3486">
      <w:pPr>
        <w:rPr>
          <w:rFonts w:ascii="Arial" w:hAnsi="Arial" w:cs="Arial"/>
        </w:rPr>
      </w:pPr>
      <w:r w:rsidRPr="00941FED">
        <w:rPr>
          <w:rFonts w:ascii="Arial" w:hAnsi="Arial" w:cs="Arial"/>
        </w:rPr>
        <w:t xml:space="preserve">The above is only a summary of the evaluation process and other factors may be </w:t>
      </w:r>
      <w:proofErr w:type="gramStart"/>
      <w:r w:rsidRPr="00941FED">
        <w:rPr>
          <w:rFonts w:ascii="Arial" w:hAnsi="Arial" w:cs="Arial"/>
        </w:rPr>
        <w:t>taken into account</w:t>
      </w:r>
      <w:proofErr w:type="gramEnd"/>
      <w:r w:rsidRPr="00941FED">
        <w:rPr>
          <w:rFonts w:ascii="Arial" w:hAnsi="Arial" w:cs="Arial"/>
        </w:rPr>
        <w:t xml:space="preserve"> in the selection of the successful </w:t>
      </w:r>
      <w:r w:rsidR="0094391E">
        <w:rPr>
          <w:rFonts w:ascii="Arial" w:hAnsi="Arial" w:cs="Arial"/>
        </w:rPr>
        <w:t>Tender</w:t>
      </w:r>
      <w:r w:rsidRPr="00941FED">
        <w:rPr>
          <w:rFonts w:ascii="Arial" w:hAnsi="Arial" w:cs="Arial"/>
        </w:rPr>
        <w:t>er.</w:t>
      </w:r>
    </w:p>
    <w:p w14:paraId="4C70BD66" w14:textId="77777777" w:rsidR="0094391E" w:rsidRDefault="0094391E" w:rsidP="0094391E">
      <w:pPr>
        <w:sectPr w:rsidR="0094391E" w:rsidSect="0094391E">
          <w:pgSz w:w="11907" w:h="16839" w:code="9"/>
          <w:pgMar w:top="1440" w:right="1440" w:bottom="1440" w:left="1440" w:header="709" w:footer="709" w:gutter="0"/>
          <w:cols w:space="708"/>
          <w:docGrid w:linePitch="360"/>
        </w:sectPr>
      </w:pPr>
    </w:p>
    <w:p w14:paraId="462FDCE1" w14:textId="3896B05F" w:rsidR="00DF2E54" w:rsidRDefault="0094391E" w:rsidP="00473DDF">
      <w:pPr>
        <w:pStyle w:val="Heading1"/>
      </w:pPr>
      <w:bookmarkStart w:id="32" w:name="_Toc44340448"/>
      <w:r>
        <w:t>Schedule of Contract documents</w:t>
      </w:r>
      <w:bookmarkEnd w:id="32"/>
      <w:r>
        <w:t xml:space="preserve"> </w:t>
      </w:r>
    </w:p>
    <w:p w14:paraId="6AD68E70" w14:textId="529E2254" w:rsidR="0094391E" w:rsidRPr="0094391E" w:rsidRDefault="0094391E" w:rsidP="0094391E">
      <w:r>
        <w:t xml:space="preserve">The work shall be executed in accordance with the following documents: </w:t>
      </w:r>
    </w:p>
    <w:p w14:paraId="1797D872" w14:textId="5B472D7F" w:rsidR="0094391E" w:rsidRDefault="0094391E" w:rsidP="0094391E">
      <w:pPr>
        <w:pStyle w:val="Heading2"/>
      </w:pPr>
      <w:bookmarkStart w:id="33" w:name="_Toc44340449"/>
      <w:r>
        <w:t>Formal Instrument of Agreement</w:t>
      </w:r>
      <w:bookmarkEnd w:id="33"/>
    </w:p>
    <w:p w14:paraId="0BEB71F5" w14:textId="11BC8D4E" w:rsidR="0094391E" w:rsidRDefault="0094391E" w:rsidP="0094391E">
      <w:pPr>
        <w:pStyle w:val="Heading2"/>
      </w:pPr>
      <w:bookmarkStart w:id="34" w:name="_Toc44340450"/>
      <w:r>
        <w:t xml:space="preserve">Contract Scope </w:t>
      </w:r>
      <w:bookmarkEnd w:id="34"/>
    </w:p>
    <w:p w14:paraId="76F81914" w14:textId="5DDC61EA" w:rsidR="0094391E" w:rsidRDefault="0094391E" w:rsidP="0094391E">
      <w:pPr>
        <w:pStyle w:val="Heading2"/>
      </w:pPr>
      <w:bookmarkStart w:id="35" w:name="_Toc44340451"/>
      <w:r>
        <w:t xml:space="preserve">Functional and Operational Requirements </w:t>
      </w:r>
      <w:commentRangeStart w:id="36"/>
      <w:commentRangeEnd w:id="36"/>
      <w:r w:rsidR="009E1034">
        <w:rPr>
          <w:rStyle w:val="CommentReference"/>
          <w:rFonts w:asciiTheme="minorHAnsi" w:eastAsiaTheme="minorHAnsi" w:hAnsiTheme="minorHAnsi" w:cstheme="minorBidi"/>
          <w:color w:val="auto"/>
        </w:rPr>
        <w:commentReference w:id="36"/>
      </w:r>
      <w:bookmarkEnd w:id="35"/>
    </w:p>
    <w:p w14:paraId="54A9495C" w14:textId="2D502757" w:rsidR="0094391E" w:rsidRDefault="0094391E" w:rsidP="0094391E">
      <w:pPr>
        <w:pStyle w:val="Heading2"/>
      </w:pPr>
      <w:bookmarkStart w:id="37" w:name="_Toc44340452"/>
      <w:r>
        <w:t xml:space="preserve">Master Specification </w:t>
      </w:r>
      <w:bookmarkEnd w:id="37"/>
    </w:p>
    <w:p w14:paraId="338CF510" w14:textId="1B50F73B" w:rsidR="0094391E" w:rsidRDefault="00320170" w:rsidP="0094391E">
      <w:pPr>
        <w:pStyle w:val="Heading2"/>
      </w:pPr>
      <w:bookmarkStart w:id="38" w:name="_Toc44340453"/>
      <w:r>
        <w:t xml:space="preserve">Contract Information / </w:t>
      </w:r>
      <w:r w:rsidR="0094391E">
        <w:t>Special Conditions of Contract</w:t>
      </w:r>
      <w:bookmarkEnd w:id="38"/>
      <w:r w:rsidR="0094391E">
        <w:t xml:space="preserve"> </w:t>
      </w:r>
    </w:p>
    <w:p w14:paraId="1B490014" w14:textId="77777777" w:rsidR="00A52AED" w:rsidRDefault="0094391E" w:rsidP="00F809C2">
      <w:pPr>
        <w:pStyle w:val="Heading2"/>
      </w:pPr>
      <w:bookmarkStart w:id="39" w:name="_Toc44340454"/>
      <w:r>
        <w:t xml:space="preserve">General Conditions of Contract </w:t>
      </w:r>
      <w:bookmarkStart w:id="40" w:name="_Toc44340455"/>
      <w:bookmarkEnd w:id="39"/>
    </w:p>
    <w:p w14:paraId="58FBC601" w14:textId="4AEDA406" w:rsidR="0094391E" w:rsidRDefault="0094391E" w:rsidP="00F809C2">
      <w:pPr>
        <w:pStyle w:val="Heading2"/>
      </w:pPr>
      <w:r>
        <w:t>Appendices which include:</w:t>
      </w:r>
      <w:bookmarkEnd w:id="40"/>
      <w:r>
        <w:t xml:space="preserve"> </w:t>
      </w:r>
    </w:p>
    <w:p w14:paraId="31D4EE63" w14:textId="6D361742" w:rsidR="0094391E" w:rsidRPr="0094391E" w:rsidRDefault="0094391E" w:rsidP="0094391E">
      <w:pPr>
        <w:pStyle w:val="Heading5"/>
      </w:pPr>
      <w:r w:rsidRPr="0094391E">
        <w:t>[enter text]</w:t>
      </w:r>
    </w:p>
    <w:p w14:paraId="76B73340" w14:textId="4F27264D" w:rsidR="0094391E" w:rsidRPr="0094391E" w:rsidRDefault="0094391E" w:rsidP="0094391E">
      <w:pPr>
        <w:pStyle w:val="Heading5"/>
      </w:pPr>
      <w:r w:rsidRPr="0094391E">
        <w:t>[enter text]</w:t>
      </w:r>
    </w:p>
    <w:p w14:paraId="7FE07982" w14:textId="77777777" w:rsidR="0094391E" w:rsidRPr="0094391E" w:rsidRDefault="0094391E" w:rsidP="0094391E">
      <w:pPr>
        <w:pStyle w:val="Heading5"/>
      </w:pPr>
      <w:r w:rsidRPr="0094391E">
        <w:t>[enter text]</w:t>
      </w:r>
    </w:p>
    <w:p w14:paraId="61A26989" w14:textId="77777777" w:rsidR="0094391E" w:rsidRPr="0094391E" w:rsidRDefault="0094391E" w:rsidP="0094391E">
      <w:pPr>
        <w:pStyle w:val="Heading5"/>
      </w:pPr>
      <w:r w:rsidRPr="0094391E">
        <w:t>[enter text]</w:t>
      </w:r>
    </w:p>
    <w:p w14:paraId="2EB7899B" w14:textId="77777777" w:rsidR="0094391E" w:rsidRPr="0094391E" w:rsidRDefault="0094391E" w:rsidP="0094391E">
      <w:pPr>
        <w:pStyle w:val="Heading5"/>
      </w:pPr>
      <w:r w:rsidRPr="0094391E">
        <w:t>[enter text]</w:t>
      </w:r>
    </w:p>
    <w:p w14:paraId="5226DB2B" w14:textId="77777777" w:rsidR="0094391E" w:rsidRPr="0094391E" w:rsidRDefault="0094391E" w:rsidP="0094391E">
      <w:pPr>
        <w:pStyle w:val="Heading5"/>
      </w:pPr>
      <w:r w:rsidRPr="0094391E">
        <w:t>[enter text]</w:t>
      </w:r>
    </w:p>
    <w:p w14:paraId="1F544B7B" w14:textId="4B557D11" w:rsidR="0094391E" w:rsidRDefault="0094391E" w:rsidP="0094391E">
      <w:pPr>
        <w:pStyle w:val="Heading2"/>
      </w:pPr>
      <w:bookmarkStart w:id="41" w:name="_Toc44340456"/>
      <w:r>
        <w:t>Tender Form</w:t>
      </w:r>
      <w:bookmarkEnd w:id="41"/>
      <w:r>
        <w:t xml:space="preserve"> </w:t>
      </w:r>
    </w:p>
    <w:p w14:paraId="09B3A1DE" w14:textId="29ABD097" w:rsidR="0094391E" w:rsidRPr="0094391E" w:rsidRDefault="0094391E" w:rsidP="0094391E">
      <w:pPr>
        <w:pStyle w:val="Heading2"/>
      </w:pPr>
      <w:bookmarkStart w:id="42" w:name="_Toc44340457"/>
      <w:r>
        <w:t>Schedules</w:t>
      </w:r>
      <w:bookmarkEnd w:id="42"/>
      <w:r>
        <w:t xml:space="preserve"> </w:t>
      </w:r>
    </w:p>
    <w:tbl>
      <w:tblPr>
        <w:tblStyle w:val="Style3"/>
        <w:tblW w:w="0" w:type="auto"/>
        <w:tblLook w:val="04A0" w:firstRow="1" w:lastRow="0" w:firstColumn="1" w:lastColumn="0" w:noHBand="0" w:noVBand="1"/>
      </w:tblPr>
      <w:tblGrid>
        <w:gridCol w:w="1660"/>
        <w:gridCol w:w="7357"/>
      </w:tblGrid>
      <w:tr w:rsidR="0094391E" w14:paraId="7E54B38C" w14:textId="77777777" w:rsidTr="0094391E">
        <w:trPr>
          <w:cnfStyle w:val="100000000000" w:firstRow="1" w:lastRow="0" w:firstColumn="0" w:lastColumn="0" w:oddVBand="0" w:evenVBand="0" w:oddHBand="0" w:evenHBand="0" w:firstRowFirstColumn="0" w:firstRowLastColumn="0" w:lastRowFirstColumn="0" w:lastRowLastColumn="0"/>
        </w:trPr>
        <w:tc>
          <w:tcPr>
            <w:tcW w:w="1413" w:type="dxa"/>
            <w:vAlign w:val="center"/>
          </w:tcPr>
          <w:p w14:paraId="69F5912B" w14:textId="4F3DB4D7" w:rsidR="0094391E" w:rsidRDefault="00A53D75" w:rsidP="00A53D75">
            <w:pPr>
              <w:spacing w:before="96" w:after="96"/>
              <w:jc w:val="center"/>
            </w:pPr>
            <w:r>
              <w:t>Corresponding Schedule No.</w:t>
            </w:r>
          </w:p>
        </w:tc>
        <w:tc>
          <w:tcPr>
            <w:tcW w:w="7604" w:type="dxa"/>
          </w:tcPr>
          <w:p w14:paraId="0CCF0DE5" w14:textId="4AEFCFDF" w:rsidR="0094391E" w:rsidRDefault="0094391E" w:rsidP="0094391E">
            <w:pPr>
              <w:spacing w:before="96" w:after="96"/>
            </w:pPr>
            <w:r>
              <w:t xml:space="preserve">Description </w:t>
            </w:r>
          </w:p>
        </w:tc>
      </w:tr>
      <w:tr w:rsidR="0094391E" w14:paraId="1CB81C71" w14:textId="77777777" w:rsidTr="0094391E">
        <w:tc>
          <w:tcPr>
            <w:tcW w:w="1413" w:type="dxa"/>
            <w:vAlign w:val="center"/>
          </w:tcPr>
          <w:p w14:paraId="12790C41" w14:textId="77777777" w:rsidR="0094391E" w:rsidRDefault="0094391E" w:rsidP="0094391E">
            <w:pPr>
              <w:jc w:val="center"/>
            </w:pPr>
          </w:p>
        </w:tc>
        <w:tc>
          <w:tcPr>
            <w:tcW w:w="7604" w:type="dxa"/>
          </w:tcPr>
          <w:p w14:paraId="48D7DFF9" w14:textId="77777777" w:rsidR="0094391E" w:rsidRDefault="0094391E" w:rsidP="0094391E"/>
        </w:tc>
      </w:tr>
      <w:tr w:rsidR="0094391E" w14:paraId="48BB0076" w14:textId="77777777" w:rsidTr="0094391E">
        <w:tc>
          <w:tcPr>
            <w:tcW w:w="1413" w:type="dxa"/>
            <w:vAlign w:val="center"/>
          </w:tcPr>
          <w:p w14:paraId="5E27CB61" w14:textId="77777777" w:rsidR="0094391E" w:rsidRDefault="0094391E" w:rsidP="0094391E">
            <w:pPr>
              <w:jc w:val="center"/>
            </w:pPr>
          </w:p>
        </w:tc>
        <w:tc>
          <w:tcPr>
            <w:tcW w:w="7604" w:type="dxa"/>
          </w:tcPr>
          <w:p w14:paraId="37B22826" w14:textId="77777777" w:rsidR="0094391E" w:rsidRDefault="0094391E" w:rsidP="0094391E"/>
        </w:tc>
      </w:tr>
      <w:tr w:rsidR="0094391E" w14:paraId="09DC51EB" w14:textId="77777777" w:rsidTr="0094391E">
        <w:tc>
          <w:tcPr>
            <w:tcW w:w="1413" w:type="dxa"/>
            <w:vAlign w:val="center"/>
          </w:tcPr>
          <w:p w14:paraId="490D93B8" w14:textId="77777777" w:rsidR="0094391E" w:rsidRDefault="0094391E" w:rsidP="0094391E">
            <w:pPr>
              <w:jc w:val="center"/>
            </w:pPr>
          </w:p>
        </w:tc>
        <w:tc>
          <w:tcPr>
            <w:tcW w:w="7604" w:type="dxa"/>
          </w:tcPr>
          <w:p w14:paraId="28E8E66B" w14:textId="77777777" w:rsidR="0094391E" w:rsidRDefault="0094391E" w:rsidP="0094391E"/>
        </w:tc>
      </w:tr>
      <w:tr w:rsidR="0094391E" w14:paraId="6206DBD1" w14:textId="77777777" w:rsidTr="0094391E">
        <w:tc>
          <w:tcPr>
            <w:tcW w:w="1413" w:type="dxa"/>
            <w:vAlign w:val="center"/>
          </w:tcPr>
          <w:p w14:paraId="643F5CF1" w14:textId="77777777" w:rsidR="0094391E" w:rsidRDefault="0094391E" w:rsidP="0094391E">
            <w:pPr>
              <w:jc w:val="center"/>
            </w:pPr>
          </w:p>
        </w:tc>
        <w:tc>
          <w:tcPr>
            <w:tcW w:w="7604" w:type="dxa"/>
          </w:tcPr>
          <w:p w14:paraId="6DDD68B5" w14:textId="77777777" w:rsidR="0094391E" w:rsidRDefault="0094391E" w:rsidP="0094391E"/>
        </w:tc>
      </w:tr>
      <w:tr w:rsidR="0094391E" w14:paraId="2871D46E" w14:textId="77777777" w:rsidTr="0094391E">
        <w:tc>
          <w:tcPr>
            <w:tcW w:w="1413" w:type="dxa"/>
            <w:vAlign w:val="center"/>
          </w:tcPr>
          <w:p w14:paraId="3C2BC8B4" w14:textId="77777777" w:rsidR="0094391E" w:rsidRDefault="0094391E" w:rsidP="0094391E">
            <w:pPr>
              <w:jc w:val="center"/>
            </w:pPr>
          </w:p>
        </w:tc>
        <w:tc>
          <w:tcPr>
            <w:tcW w:w="7604" w:type="dxa"/>
          </w:tcPr>
          <w:p w14:paraId="76BF6AD1" w14:textId="77777777" w:rsidR="0094391E" w:rsidRDefault="0094391E" w:rsidP="0094391E"/>
        </w:tc>
      </w:tr>
      <w:tr w:rsidR="0094391E" w14:paraId="6CCAD2F2" w14:textId="77777777" w:rsidTr="0094391E">
        <w:tc>
          <w:tcPr>
            <w:tcW w:w="1413" w:type="dxa"/>
            <w:vAlign w:val="center"/>
          </w:tcPr>
          <w:p w14:paraId="31EF4738" w14:textId="77777777" w:rsidR="0094391E" w:rsidRDefault="0094391E" w:rsidP="0094391E">
            <w:pPr>
              <w:jc w:val="center"/>
            </w:pPr>
          </w:p>
        </w:tc>
        <w:tc>
          <w:tcPr>
            <w:tcW w:w="7604" w:type="dxa"/>
          </w:tcPr>
          <w:p w14:paraId="438BFF38" w14:textId="77777777" w:rsidR="0094391E" w:rsidRDefault="0094391E" w:rsidP="0094391E"/>
        </w:tc>
      </w:tr>
    </w:tbl>
    <w:p w14:paraId="6DC3BF4C" w14:textId="61CE125E" w:rsidR="0094391E" w:rsidRDefault="0094391E" w:rsidP="0094391E"/>
    <w:p w14:paraId="45081DE9" w14:textId="77777777" w:rsidR="0094391E" w:rsidRPr="0094391E" w:rsidRDefault="0094391E" w:rsidP="0094391E"/>
    <w:sectPr w:rsidR="0094391E" w:rsidRPr="0094391E" w:rsidSect="0094391E">
      <w:pgSz w:w="11907" w:h="16839"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T" w:date="2020-10-02T14:40:00Z" w:initials="DIT">
    <w:p w14:paraId="3A1E167B" w14:textId="77777777" w:rsidR="00DB6EE5" w:rsidRDefault="00DB6EE5" w:rsidP="00DB6EE5">
      <w:pPr>
        <w:pStyle w:val="CommentText"/>
      </w:pPr>
      <w:r>
        <w:rPr>
          <w:rStyle w:val="CommentReference"/>
        </w:rPr>
        <w:annotationRef/>
      </w:r>
      <w:r>
        <w:t xml:space="preserve">Delete if not </w:t>
      </w:r>
      <w:proofErr w:type="gramStart"/>
      <w:r>
        <w:t>required</w:t>
      </w:r>
      <w:proofErr w:type="gramEnd"/>
    </w:p>
  </w:comment>
  <w:comment w:id="1" w:author="DIT" w:date="2019-09-04T13:26:00Z" w:initials="DIT">
    <w:p w14:paraId="4E66AD02" w14:textId="635FED1B" w:rsidR="00DB6EE5" w:rsidRDefault="00DB6EE5" w:rsidP="00AE6563">
      <w:pPr>
        <w:pStyle w:val="CommentText"/>
      </w:pPr>
      <w:r>
        <w:rPr>
          <w:rStyle w:val="CommentReference"/>
        </w:rPr>
        <w:annotationRef/>
      </w:r>
      <w:r>
        <w:t>Required if Design and Construct Contract</w:t>
      </w:r>
    </w:p>
  </w:comment>
  <w:comment w:id="4" w:author="DIT" w:date="2020-09-23T14:23:00Z" w:initials="DIT">
    <w:p w14:paraId="7D5EAF2B" w14:textId="615AF39E" w:rsidR="00DB6EE5" w:rsidRDefault="00DB6EE5">
      <w:pPr>
        <w:pStyle w:val="CommentText"/>
      </w:pPr>
      <w:r>
        <w:rPr>
          <w:rStyle w:val="CommentReference"/>
        </w:rPr>
        <w:annotationRef/>
      </w:r>
      <w:r>
        <w:t xml:space="preserve">Insert funding details to help determine if need WHS </w:t>
      </w:r>
      <w:proofErr w:type="gramStart"/>
      <w:r>
        <w:t>accreditation</w:t>
      </w:r>
      <w:proofErr w:type="gramEnd"/>
    </w:p>
  </w:comment>
  <w:comment w:id="5" w:author="DIT" w:date="2020-11-19T10:00:00Z" w:initials="DIT">
    <w:p w14:paraId="25E8A7B8" w14:textId="490A5F7D" w:rsidR="00DB6EE5" w:rsidRDefault="00DB6EE5">
      <w:pPr>
        <w:pStyle w:val="CommentText"/>
      </w:pPr>
      <w:r>
        <w:rPr>
          <w:rStyle w:val="CommentReference"/>
        </w:rPr>
        <w:annotationRef/>
      </w:r>
      <w:r>
        <w:t xml:space="preserve">Check with business area before releasing this </w:t>
      </w:r>
      <w:proofErr w:type="gramStart"/>
      <w:r>
        <w:t>information</w:t>
      </w:r>
      <w:proofErr w:type="gramEnd"/>
    </w:p>
  </w:comment>
  <w:comment w:id="13" w:author="DIT" w:date="2020-08-18T11:50:00Z" w:initials="DIT">
    <w:p w14:paraId="56E1AE31" w14:textId="64DF0357" w:rsidR="00DB6EE5" w:rsidRPr="00631435" w:rsidRDefault="00DB6EE5">
      <w:pPr>
        <w:pStyle w:val="CommentText"/>
        <w:rPr>
          <w:rFonts w:cstheme="minorHAnsi"/>
        </w:rPr>
      </w:pPr>
      <w:r>
        <w:rPr>
          <w:rStyle w:val="CommentReference"/>
        </w:rPr>
        <w:annotationRef/>
      </w:r>
      <w:r w:rsidRPr="00631435">
        <w:rPr>
          <w:rFonts w:cstheme="minorHAnsi"/>
        </w:rPr>
        <w:t xml:space="preserve">THE CONDITIONS OF TENDER </w:t>
      </w:r>
      <w:r w:rsidRPr="00631435">
        <w:rPr>
          <w:rFonts w:cstheme="minorHAnsi"/>
          <w:u w:val="single"/>
        </w:rPr>
        <w:t>MUST NOT</w:t>
      </w:r>
      <w:r w:rsidRPr="00631435">
        <w:rPr>
          <w:rFonts w:cstheme="minorHAnsi"/>
        </w:rPr>
        <w:t xml:space="preserve"> BE MODIFIED UNLESS APPROVED BY THE </w:t>
      </w:r>
      <w:r>
        <w:rPr>
          <w:rFonts w:cstheme="minorHAnsi"/>
        </w:rPr>
        <w:t>CONSTRUCTION COMMERICAL ADVISORY (PRE-CONTRACT)</w:t>
      </w:r>
      <w:r w:rsidRPr="00631435">
        <w:rPr>
          <w:rFonts w:cstheme="minorHAnsi"/>
        </w:rPr>
        <w:t xml:space="preserve"> TEAM</w:t>
      </w:r>
    </w:p>
  </w:comment>
  <w:comment w:id="15" w:author="DIT" w:date="2020-08-18T11:50:00Z" w:initials="DIT">
    <w:p w14:paraId="290544BB" w14:textId="5BB3BB4A" w:rsidR="00DB6EE5" w:rsidRDefault="00DB6EE5">
      <w:pPr>
        <w:pStyle w:val="CommentText"/>
      </w:pPr>
      <w:r>
        <w:rPr>
          <w:rStyle w:val="CommentReference"/>
        </w:rPr>
        <w:annotationRef/>
      </w:r>
      <w:r>
        <w:t>The Supplementary Conditions of Tendering are specific to each tender and depend upon the estimated values, source of funds and classification of contract. Delete those conditions not required.</w:t>
      </w:r>
    </w:p>
  </w:comment>
  <w:comment w:id="16" w:author="DIT" w:date="2020-11-19T10:09:00Z" w:initials="DIT">
    <w:p w14:paraId="1A368418" w14:textId="42EFC352" w:rsidR="00DB6EE5" w:rsidRDefault="00DB6EE5">
      <w:pPr>
        <w:pStyle w:val="CommentText"/>
      </w:pPr>
      <w:r>
        <w:rPr>
          <w:rStyle w:val="CommentReference"/>
        </w:rPr>
        <w:annotationRef/>
      </w:r>
      <w:r>
        <w:t xml:space="preserve">Include if IPP is </w:t>
      </w:r>
      <w:proofErr w:type="gramStart"/>
      <w:r>
        <w:t>applicable</w:t>
      </w:r>
      <w:proofErr w:type="gramEnd"/>
    </w:p>
  </w:comment>
  <w:comment w:id="17" w:author="DIT" w:date="2015-04-16T16:38:00Z" w:initials="DIT">
    <w:p w14:paraId="65F809DD" w14:textId="77777777" w:rsidR="00DB6EE5" w:rsidRDefault="00DB6EE5" w:rsidP="004A1D49">
      <w:pPr>
        <w:pStyle w:val="CommentText"/>
        <w:ind w:left="360"/>
      </w:pPr>
      <w:r>
        <w:rPr>
          <w:rStyle w:val="CommentReference"/>
        </w:rPr>
        <w:annotationRef/>
      </w:r>
    </w:p>
    <w:p w14:paraId="779F5A6B" w14:textId="77777777" w:rsidR="00DB6EE5" w:rsidRDefault="00DB6EE5" w:rsidP="004A1D49">
      <w:pPr>
        <w:pStyle w:val="CommentText"/>
        <w:ind w:left="360"/>
      </w:pPr>
      <w:r w:rsidRPr="002E0143">
        <w:t xml:space="preserve">Only insert </w:t>
      </w:r>
      <w:r>
        <w:t>if the</w:t>
      </w:r>
      <w:r>
        <w:rPr>
          <w:sz w:val="15"/>
          <w:szCs w:val="15"/>
        </w:rPr>
        <w:t xml:space="preserve"> Australian Government’s contribution to the project is:</w:t>
      </w:r>
      <w:r>
        <w:t xml:space="preserve"> </w:t>
      </w:r>
    </w:p>
    <w:p w14:paraId="375CB3BB" w14:textId="77777777" w:rsidR="00DB6EE5" w:rsidRDefault="00DB6EE5" w:rsidP="004A1D49">
      <w:pPr>
        <w:pStyle w:val="CommentText"/>
        <w:ind w:left="360"/>
      </w:pPr>
    </w:p>
    <w:p w14:paraId="7A67E652" w14:textId="77777777" w:rsidR="00DB6EE5" w:rsidRDefault="00DB6EE5" w:rsidP="00C70412">
      <w:pPr>
        <w:pStyle w:val="CommentText"/>
        <w:numPr>
          <w:ilvl w:val="0"/>
          <w:numId w:val="13"/>
        </w:numPr>
        <w:spacing w:before="0" w:after="0"/>
      </w:pPr>
      <w:r>
        <w:rPr>
          <w:sz w:val="15"/>
          <w:szCs w:val="15"/>
        </w:rPr>
        <w:t xml:space="preserve"> at least $6 million and represents at least 50% of the total construction value; or</w:t>
      </w:r>
      <w:r>
        <w:t xml:space="preserve"> </w:t>
      </w:r>
    </w:p>
    <w:p w14:paraId="7EFBCC60" w14:textId="77777777" w:rsidR="00DB6EE5" w:rsidRDefault="00DB6EE5" w:rsidP="004A1D49">
      <w:pPr>
        <w:pStyle w:val="CommentText"/>
        <w:ind w:left="360"/>
      </w:pPr>
    </w:p>
    <w:p w14:paraId="1CDC70FE" w14:textId="77777777" w:rsidR="00DB6EE5" w:rsidRDefault="00DB6EE5" w:rsidP="00C70412">
      <w:pPr>
        <w:pStyle w:val="CommentText"/>
        <w:numPr>
          <w:ilvl w:val="0"/>
          <w:numId w:val="13"/>
        </w:numPr>
        <w:spacing w:before="0" w:after="0"/>
      </w:pPr>
      <w:r>
        <w:rPr>
          <w:sz w:val="15"/>
          <w:szCs w:val="15"/>
        </w:rPr>
        <w:t xml:space="preserve"> $10 million or more, irrespective of the proportion of Australian Government </w:t>
      </w:r>
      <w:proofErr w:type="gramStart"/>
      <w:r>
        <w:rPr>
          <w:sz w:val="15"/>
          <w:szCs w:val="15"/>
        </w:rPr>
        <w:t>funding;</w:t>
      </w:r>
      <w:proofErr w:type="gramEnd"/>
    </w:p>
    <w:p w14:paraId="4FE78C53" w14:textId="77777777" w:rsidR="00DB6EE5" w:rsidRDefault="00DB6EE5" w:rsidP="004A1D49">
      <w:pPr>
        <w:pStyle w:val="CommentText"/>
        <w:ind w:left="1080"/>
        <w:rPr>
          <w:sz w:val="15"/>
          <w:szCs w:val="15"/>
        </w:rPr>
      </w:pPr>
    </w:p>
    <w:p w14:paraId="00FF3402" w14:textId="77777777" w:rsidR="00DB6EE5" w:rsidRDefault="00DB6EE5" w:rsidP="004A1D49">
      <w:pPr>
        <w:pStyle w:val="CommentText"/>
        <w:rPr>
          <w:sz w:val="15"/>
          <w:szCs w:val="15"/>
        </w:rPr>
      </w:pPr>
      <w:r>
        <w:rPr>
          <w:sz w:val="15"/>
          <w:szCs w:val="15"/>
        </w:rPr>
        <w:t>and</w:t>
      </w:r>
    </w:p>
    <w:p w14:paraId="597ADAC3" w14:textId="77777777" w:rsidR="00DB6EE5" w:rsidRDefault="00DB6EE5" w:rsidP="004A1D49">
      <w:pPr>
        <w:pStyle w:val="CommentText"/>
        <w:rPr>
          <w:sz w:val="15"/>
          <w:szCs w:val="15"/>
        </w:rPr>
      </w:pPr>
    </w:p>
    <w:p w14:paraId="592740DC" w14:textId="77777777" w:rsidR="00DB6EE5" w:rsidRDefault="00DB6EE5" w:rsidP="004A1D49">
      <w:pPr>
        <w:pStyle w:val="CommentText"/>
        <w:rPr>
          <w:sz w:val="15"/>
          <w:szCs w:val="15"/>
        </w:rPr>
      </w:pPr>
      <w:r>
        <w:rPr>
          <w:sz w:val="15"/>
          <w:szCs w:val="15"/>
        </w:rPr>
        <w:t>the contract is greater than $4 million.</w:t>
      </w:r>
    </w:p>
    <w:p w14:paraId="51F00AF1" w14:textId="77777777" w:rsidR="00DB6EE5" w:rsidRDefault="00DB6EE5" w:rsidP="004A1D49">
      <w:pPr>
        <w:pStyle w:val="CommentText"/>
      </w:pPr>
    </w:p>
    <w:p w14:paraId="00E0A349" w14:textId="77777777" w:rsidR="00DB6EE5" w:rsidRDefault="00DB6EE5" w:rsidP="004A1D49">
      <w:pPr>
        <w:pStyle w:val="CommentText"/>
      </w:pPr>
      <w:r>
        <w:t xml:space="preserve">The scheme only applies to head contractors undertaking “Building Work” as defined in the Act. </w:t>
      </w:r>
    </w:p>
    <w:p w14:paraId="44E4D1EE" w14:textId="77777777" w:rsidR="00DB6EE5" w:rsidRDefault="00DB6EE5" w:rsidP="004A1D49">
      <w:pPr>
        <w:pStyle w:val="CommentText"/>
      </w:pPr>
    </w:p>
    <w:p w14:paraId="195669F6" w14:textId="77777777" w:rsidR="00DB6EE5" w:rsidRDefault="00DB6EE5" w:rsidP="004A1D49">
      <w:pPr>
        <w:pStyle w:val="CommentText"/>
      </w:pPr>
    </w:p>
  </w:comment>
  <w:comment w:id="20" w:author="DIT" w:date="2020-11-10T13:07:00Z" w:initials="DIT">
    <w:p w14:paraId="5D815799" w14:textId="77777777" w:rsidR="00DB6EE5" w:rsidRPr="002E0143" w:rsidRDefault="00DB6EE5" w:rsidP="00A44C5F">
      <w:pPr>
        <w:pStyle w:val="CommentText"/>
      </w:pPr>
      <w:r>
        <w:rPr>
          <w:rStyle w:val="CommentReference"/>
        </w:rPr>
        <w:annotationRef/>
      </w:r>
      <w:r>
        <w:t>For jobs using Special Conditions of Contract for AS2124 / GC21, t</w:t>
      </w:r>
      <w:r w:rsidRPr="002E0143">
        <w:t xml:space="preserve">he numbering system and titles of these schedules </w:t>
      </w:r>
      <w:r w:rsidRPr="002E0143">
        <w:rPr>
          <w:u w:val="single"/>
        </w:rPr>
        <w:t>must not</w:t>
      </w:r>
      <w:r w:rsidRPr="002E0143">
        <w:t xml:space="preserve"> be modified.</w:t>
      </w:r>
      <w:r>
        <w:t xml:space="preserve"> </w:t>
      </w:r>
    </w:p>
    <w:p w14:paraId="460A8197" w14:textId="77777777" w:rsidR="00DB6EE5" w:rsidRDefault="00DB6EE5" w:rsidP="00A44C5F">
      <w:pPr>
        <w:pStyle w:val="CommentText"/>
      </w:pPr>
    </w:p>
    <w:p w14:paraId="1C1A651C" w14:textId="77777777" w:rsidR="00DB6EE5" w:rsidRDefault="00DB6EE5" w:rsidP="00A44C5F">
      <w:pPr>
        <w:pStyle w:val="CommentText"/>
      </w:pPr>
      <w:r>
        <w:t>For other contract types the numbering and titles may be changed.</w:t>
      </w:r>
    </w:p>
    <w:p w14:paraId="3BA5A230" w14:textId="77777777" w:rsidR="00DB6EE5" w:rsidRPr="002E0143" w:rsidRDefault="00DB6EE5" w:rsidP="00A44C5F">
      <w:pPr>
        <w:pStyle w:val="CommentText"/>
      </w:pPr>
    </w:p>
    <w:p w14:paraId="5C4BDC0F" w14:textId="77777777" w:rsidR="00DB6EE5" w:rsidRDefault="00DB6EE5" w:rsidP="00A44C5F">
      <w:pPr>
        <w:pStyle w:val="CommentText"/>
      </w:pPr>
      <w:r>
        <w:t xml:space="preserve">Where a schedule is not applicable, the line may be deleted </w:t>
      </w:r>
      <w:proofErr w:type="gramStart"/>
      <w:r>
        <w:t>altogether</w:t>
      </w:r>
      <w:proofErr w:type="gramEnd"/>
    </w:p>
    <w:p w14:paraId="6546165F" w14:textId="77777777" w:rsidR="00DB6EE5" w:rsidRDefault="00DB6EE5" w:rsidP="00A44C5F">
      <w:pPr>
        <w:pStyle w:val="CommentText"/>
      </w:pPr>
    </w:p>
    <w:p w14:paraId="4CD51C11" w14:textId="77777777" w:rsidR="00DB6EE5" w:rsidRDefault="00DB6EE5" w:rsidP="00A44C5F">
      <w:pPr>
        <w:pStyle w:val="CommentText"/>
      </w:pPr>
      <w:r w:rsidRPr="002515D6">
        <w:t xml:space="preserve">Blue text is example </w:t>
      </w:r>
      <w:proofErr w:type="gramStart"/>
      <w:r w:rsidRPr="002515D6">
        <w:t>wording</w:t>
      </w:r>
      <w:proofErr w:type="gramEnd"/>
    </w:p>
    <w:p w14:paraId="26A2A50C" w14:textId="77777777" w:rsidR="00DB6EE5" w:rsidRPr="002515D6" w:rsidRDefault="00DB6EE5" w:rsidP="00A44C5F">
      <w:pPr>
        <w:pStyle w:val="CommentText"/>
      </w:pPr>
    </w:p>
    <w:p w14:paraId="48A29447" w14:textId="77777777" w:rsidR="00DB6EE5" w:rsidRDefault="00DB6EE5" w:rsidP="00A44C5F">
      <w:pPr>
        <w:pStyle w:val="CommentText"/>
      </w:pPr>
      <w:r w:rsidRPr="00FE6600">
        <w:t>*</w:t>
      </w:r>
      <w:r>
        <w:t xml:space="preserve"> </w:t>
      </w:r>
      <w:proofErr w:type="gramStart"/>
      <w:r>
        <w:t>indicates</w:t>
      </w:r>
      <w:proofErr w:type="gramEnd"/>
      <w:r>
        <w:t xml:space="preserve"> D&amp;C contract only – further details will be required to be inserted</w:t>
      </w:r>
    </w:p>
    <w:p w14:paraId="6F2C4272" w14:textId="0FFE09ED" w:rsidR="00DB6EE5" w:rsidRDefault="00DB6EE5">
      <w:pPr>
        <w:pStyle w:val="CommentText"/>
      </w:pPr>
    </w:p>
  </w:comment>
  <w:comment w:id="21" w:author="DIT" w:date="2020-09-29T10:29:00Z" w:initials="DIT">
    <w:p w14:paraId="7E47A43C" w14:textId="1B43FB9F" w:rsidR="00DB6EE5" w:rsidRDefault="00DB6EE5">
      <w:pPr>
        <w:pStyle w:val="CommentText"/>
      </w:pPr>
      <w:r>
        <w:rPr>
          <w:rStyle w:val="CommentReference"/>
        </w:rPr>
        <w:annotationRef/>
      </w:r>
      <w:r>
        <w:t>This is only used when a project is split into separate packages of work (and will be given separate contract numbers)</w:t>
      </w:r>
    </w:p>
  </w:comment>
  <w:comment w:id="22" w:author="DIT" w:date="2020-09-29T10:31:00Z" w:initials="DIT">
    <w:p w14:paraId="483E76F5" w14:textId="5F71DC26" w:rsidR="00DB6EE5" w:rsidRDefault="00DB6EE5">
      <w:pPr>
        <w:pStyle w:val="CommentText"/>
      </w:pPr>
      <w:r>
        <w:rPr>
          <w:rStyle w:val="CommentReference"/>
        </w:rPr>
        <w:annotationRef/>
      </w:r>
      <w:r>
        <w:t xml:space="preserve">Use this if Lump Sum Contract </w:t>
      </w:r>
      <w:proofErr w:type="gramStart"/>
      <w:r>
        <w:t>only</w:t>
      </w:r>
      <w:proofErr w:type="gramEnd"/>
    </w:p>
  </w:comment>
  <w:comment w:id="23" w:author="DIT" w:date="2020-09-29T10:32:00Z" w:initials="DIT">
    <w:p w14:paraId="2EAAD07D" w14:textId="799075F5" w:rsidR="00DB6EE5" w:rsidRDefault="00DB6EE5">
      <w:pPr>
        <w:pStyle w:val="CommentText"/>
      </w:pPr>
      <w:r>
        <w:rPr>
          <w:rStyle w:val="CommentReference"/>
        </w:rPr>
        <w:annotationRef/>
      </w:r>
      <w:r>
        <w:t xml:space="preserve">Use this if proposing to have Part Lump Sum and Part Schedule of Rates </w:t>
      </w:r>
    </w:p>
  </w:comment>
  <w:comment w:id="24" w:author="DIT" w:date="2020-09-29T10:33:00Z" w:initials="DIT">
    <w:p w14:paraId="7F3D90D5" w14:textId="148A7007" w:rsidR="00DB6EE5" w:rsidRDefault="00DB6EE5">
      <w:pPr>
        <w:pStyle w:val="CommentText"/>
      </w:pPr>
      <w:r>
        <w:rPr>
          <w:rStyle w:val="CommentReference"/>
        </w:rPr>
        <w:annotationRef/>
      </w:r>
      <w:r>
        <w:t>Delete if not applicable (</w:t>
      </w:r>
      <w:proofErr w:type="gramStart"/>
      <w:r>
        <w:t>i.e.</w:t>
      </w:r>
      <w:proofErr w:type="gramEnd"/>
      <w:r>
        <w:t xml:space="preserve"> GC21)</w:t>
      </w:r>
    </w:p>
  </w:comment>
  <w:comment w:id="25" w:author="DIT" w:date="2020-09-23T13:41:00Z" w:initials="DIT">
    <w:p w14:paraId="7774FE66" w14:textId="64E94C37" w:rsidR="00DB6EE5" w:rsidRDefault="00DB6EE5">
      <w:pPr>
        <w:pStyle w:val="CommentText"/>
      </w:pPr>
      <w:r>
        <w:rPr>
          <w:rStyle w:val="CommentReference"/>
        </w:rPr>
        <w:annotationRef/>
      </w:r>
      <w:r>
        <w:t xml:space="preserve">This is a </w:t>
      </w:r>
      <w:r w:rsidRPr="008D543A">
        <w:rPr>
          <w:u w:val="single"/>
        </w:rPr>
        <w:t>mandatory</w:t>
      </w:r>
      <w:r>
        <w:rPr>
          <w:u w:val="single"/>
        </w:rPr>
        <w:t xml:space="preserve"> </w:t>
      </w:r>
      <w:r w:rsidRPr="008D543A">
        <w:t>and must not be</w:t>
      </w:r>
      <w:r>
        <w:t xml:space="preserve"> deleted or removed. Licences applicable must be either of the following:</w:t>
      </w:r>
    </w:p>
    <w:p w14:paraId="6AF5707D" w14:textId="534EB8B5" w:rsidR="00DB6EE5" w:rsidRPr="008D543A" w:rsidRDefault="00DB6EE5">
      <w:pPr>
        <w:pStyle w:val="CommentText"/>
        <w:rPr>
          <w:u w:val="single"/>
        </w:rPr>
      </w:pPr>
      <w:r w:rsidRPr="008D543A">
        <w:rPr>
          <w:u w:val="single"/>
        </w:rPr>
        <w:t>Any Building Work (preferred)</w:t>
      </w:r>
    </w:p>
    <w:p w14:paraId="0E10D545" w14:textId="43B1223A" w:rsidR="00DB6EE5" w:rsidRDefault="00DB6EE5">
      <w:pPr>
        <w:pStyle w:val="CommentText"/>
      </w:pPr>
      <w:r>
        <w:t xml:space="preserve">Any residential, </w:t>
      </w:r>
      <w:proofErr w:type="gramStart"/>
      <w:r>
        <w:t>commercial</w:t>
      </w:r>
      <w:proofErr w:type="gramEnd"/>
      <w:r>
        <w:t xml:space="preserve"> or civil building work including class1-10 buildings without restriction. This condition incorporates all other licence conditions.</w:t>
      </w:r>
    </w:p>
    <w:p w14:paraId="1F456144" w14:textId="77777777" w:rsidR="00DB6EE5" w:rsidRDefault="00DB6EE5">
      <w:pPr>
        <w:pStyle w:val="CommentText"/>
      </w:pPr>
    </w:p>
    <w:p w14:paraId="7D7AF192" w14:textId="11D88E5E" w:rsidR="00DB6EE5" w:rsidRPr="001F779D" w:rsidRDefault="00DB6EE5">
      <w:pPr>
        <w:pStyle w:val="CommentText"/>
        <w:rPr>
          <w:u w:val="single"/>
        </w:rPr>
      </w:pPr>
      <w:r w:rsidRPr="001F779D">
        <w:rPr>
          <w:u w:val="single"/>
        </w:rPr>
        <w:t>Civil Construction</w:t>
      </w:r>
    </w:p>
    <w:p w14:paraId="39A5346A" w14:textId="7AC2E483" w:rsidR="00DB6EE5" w:rsidRDefault="00DB6EE5">
      <w:pPr>
        <w:pStyle w:val="CommentText"/>
      </w:pPr>
      <w:r>
        <w:t xml:space="preserve">Includes all civil work without restriction </w:t>
      </w:r>
      <w:proofErr w:type="gramStart"/>
      <w:r>
        <w:t>e.g.</w:t>
      </w:r>
      <w:proofErr w:type="gramEnd"/>
      <w:r>
        <w:t xml:space="preserve"> bridges, tunnels &amp; major public road networks.</w:t>
      </w:r>
    </w:p>
    <w:p w14:paraId="056B26F9" w14:textId="61B5658F" w:rsidR="00DB6EE5" w:rsidRDefault="00DB6EE5">
      <w:pPr>
        <w:pStyle w:val="CommentText"/>
      </w:pPr>
      <w:r>
        <w:t xml:space="preserve">Construction of a structure such as a dam, bridge, road, railway, runway, utilities, </w:t>
      </w:r>
      <w:proofErr w:type="gramStart"/>
      <w:r>
        <w:t>pipe line</w:t>
      </w:r>
      <w:proofErr w:type="gramEnd"/>
      <w:r>
        <w:t xml:space="preserve"> or sewage system.</w:t>
      </w:r>
    </w:p>
    <w:p w14:paraId="3FEF7DAE" w14:textId="4076909F" w:rsidR="00DB6EE5" w:rsidRDefault="00DB6EE5">
      <w:pPr>
        <w:pStyle w:val="CommentText"/>
      </w:pPr>
      <w:r>
        <w:t>Includes buildings associated with electrical control rooms and pump rooms.</w:t>
      </w:r>
    </w:p>
    <w:p w14:paraId="208B128F" w14:textId="6F69FAEF" w:rsidR="00DB6EE5" w:rsidRPr="008D543A" w:rsidRDefault="00DB6EE5">
      <w:pPr>
        <w:pStyle w:val="CommentText"/>
      </w:pPr>
      <w:r>
        <w:t xml:space="preserve">Building associated site works site preparation, piles or piers associated with the structure of the building. Construction of roads – includes kerbing, gutters, side entry pits, paving. </w:t>
      </w:r>
    </w:p>
  </w:comment>
  <w:comment w:id="26" w:author="DIT" w:date="2019-09-06T11:24:00Z" w:initials="DIT">
    <w:p w14:paraId="5E829B4B" w14:textId="77777777" w:rsidR="00DB6EE5" w:rsidRDefault="00DB6EE5" w:rsidP="00E650FE">
      <w:pPr>
        <w:pStyle w:val="CommentText"/>
        <w:ind w:left="360"/>
      </w:pPr>
      <w:r>
        <w:rPr>
          <w:rStyle w:val="CommentReference"/>
        </w:rPr>
        <w:annotationRef/>
      </w:r>
      <w:r w:rsidRPr="002E0143">
        <w:t xml:space="preserve">Only insert </w:t>
      </w:r>
      <w:r>
        <w:t>if the</w:t>
      </w:r>
      <w:r>
        <w:rPr>
          <w:sz w:val="15"/>
          <w:szCs w:val="15"/>
        </w:rPr>
        <w:t xml:space="preserve"> Australian Government’s contribution to the project is:</w:t>
      </w:r>
      <w:r>
        <w:t xml:space="preserve"> </w:t>
      </w:r>
    </w:p>
    <w:p w14:paraId="538C7F1C" w14:textId="77777777" w:rsidR="00DB6EE5" w:rsidRDefault="00DB6EE5" w:rsidP="00E650FE">
      <w:pPr>
        <w:pStyle w:val="CommentText"/>
        <w:ind w:left="360"/>
      </w:pPr>
    </w:p>
    <w:p w14:paraId="4FF54078" w14:textId="77777777" w:rsidR="00DB6EE5" w:rsidRDefault="00DB6EE5" w:rsidP="00E650FE">
      <w:pPr>
        <w:pStyle w:val="CommentText"/>
        <w:numPr>
          <w:ilvl w:val="0"/>
          <w:numId w:val="13"/>
        </w:numPr>
        <w:spacing w:before="0" w:after="0"/>
        <w:jc w:val="left"/>
      </w:pPr>
      <w:r>
        <w:rPr>
          <w:sz w:val="15"/>
          <w:szCs w:val="15"/>
        </w:rPr>
        <w:t xml:space="preserve"> at least $6 million and represents at least 50% of the total construction value; or</w:t>
      </w:r>
      <w:r>
        <w:t xml:space="preserve"> </w:t>
      </w:r>
    </w:p>
    <w:p w14:paraId="0EB719A2" w14:textId="77777777" w:rsidR="00DB6EE5" w:rsidRDefault="00DB6EE5" w:rsidP="00E650FE">
      <w:pPr>
        <w:pStyle w:val="CommentText"/>
        <w:ind w:left="360"/>
      </w:pPr>
    </w:p>
    <w:p w14:paraId="215F0DC2" w14:textId="77777777" w:rsidR="00DB6EE5" w:rsidRDefault="00DB6EE5" w:rsidP="00E650FE">
      <w:pPr>
        <w:pStyle w:val="CommentText"/>
        <w:numPr>
          <w:ilvl w:val="0"/>
          <w:numId w:val="13"/>
        </w:numPr>
        <w:spacing w:before="0" w:after="0"/>
        <w:jc w:val="left"/>
      </w:pPr>
      <w:r>
        <w:rPr>
          <w:sz w:val="15"/>
          <w:szCs w:val="15"/>
        </w:rPr>
        <w:t xml:space="preserve"> $10 million or more, irrespective of the proportion of Australian Government </w:t>
      </w:r>
      <w:proofErr w:type="gramStart"/>
      <w:r>
        <w:rPr>
          <w:sz w:val="15"/>
          <w:szCs w:val="15"/>
        </w:rPr>
        <w:t>funding;</w:t>
      </w:r>
      <w:proofErr w:type="gramEnd"/>
    </w:p>
    <w:p w14:paraId="569F7DE7" w14:textId="77777777" w:rsidR="00DB6EE5" w:rsidRDefault="00DB6EE5" w:rsidP="00E650FE">
      <w:pPr>
        <w:pStyle w:val="CommentText"/>
        <w:ind w:left="1080"/>
        <w:rPr>
          <w:sz w:val="15"/>
          <w:szCs w:val="15"/>
        </w:rPr>
      </w:pPr>
    </w:p>
    <w:p w14:paraId="3FADEA20" w14:textId="77777777" w:rsidR="00DB6EE5" w:rsidRDefault="00DB6EE5" w:rsidP="00E650FE">
      <w:pPr>
        <w:pStyle w:val="CommentText"/>
        <w:rPr>
          <w:sz w:val="15"/>
          <w:szCs w:val="15"/>
        </w:rPr>
      </w:pPr>
      <w:r>
        <w:rPr>
          <w:sz w:val="15"/>
          <w:szCs w:val="15"/>
        </w:rPr>
        <w:t>and</w:t>
      </w:r>
    </w:p>
    <w:p w14:paraId="0DFB93FC" w14:textId="77777777" w:rsidR="00DB6EE5" w:rsidRDefault="00DB6EE5" w:rsidP="00E650FE">
      <w:pPr>
        <w:pStyle w:val="CommentText"/>
        <w:rPr>
          <w:sz w:val="15"/>
          <w:szCs w:val="15"/>
        </w:rPr>
      </w:pPr>
    </w:p>
    <w:p w14:paraId="0768F388" w14:textId="77777777" w:rsidR="00DB6EE5" w:rsidRDefault="00DB6EE5" w:rsidP="00E650FE">
      <w:pPr>
        <w:pStyle w:val="CommentText"/>
        <w:rPr>
          <w:sz w:val="15"/>
          <w:szCs w:val="15"/>
        </w:rPr>
      </w:pPr>
      <w:r>
        <w:rPr>
          <w:sz w:val="15"/>
          <w:szCs w:val="15"/>
        </w:rPr>
        <w:t>the contract is greater than $4 million.</w:t>
      </w:r>
    </w:p>
    <w:p w14:paraId="605358BC" w14:textId="77777777" w:rsidR="00DB6EE5" w:rsidRDefault="00DB6EE5" w:rsidP="00E650FE">
      <w:pPr>
        <w:pStyle w:val="CommentText"/>
      </w:pPr>
    </w:p>
    <w:p w14:paraId="78800434" w14:textId="77777777" w:rsidR="00DB6EE5" w:rsidRDefault="00DB6EE5" w:rsidP="00E650FE">
      <w:pPr>
        <w:pStyle w:val="CommentText"/>
      </w:pPr>
      <w:r>
        <w:t>The scheme only applies to head contractors undertaking “Building Work” as defined in the Act.</w:t>
      </w:r>
    </w:p>
  </w:comment>
  <w:comment w:id="27" w:author="DIT" w:date="2020-08-14T12:30:00Z" w:initials="DIT">
    <w:p w14:paraId="39D6EC5C" w14:textId="1005D521" w:rsidR="00DB6EE5" w:rsidRDefault="00DB6EE5">
      <w:pPr>
        <w:pStyle w:val="CommentText"/>
      </w:pPr>
      <w:r>
        <w:rPr>
          <w:rStyle w:val="CommentReference"/>
        </w:rPr>
        <w:annotationRef/>
      </w:r>
      <w:r>
        <w:t xml:space="preserve">This shall be included if including Master Specification Parts </w:t>
      </w:r>
      <w:r w:rsidRPr="00CF64AD">
        <w:t>PC-ST1 and 2</w:t>
      </w:r>
    </w:p>
  </w:comment>
  <w:comment w:id="30" w:author="DIT" w:date="2020-08-18T11:49:00Z" w:initials="DIT">
    <w:p w14:paraId="75F29AB0" w14:textId="77777777" w:rsidR="00DB6EE5" w:rsidRDefault="00DB6EE5" w:rsidP="004F18B2">
      <w:pPr>
        <w:pStyle w:val="CommentText"/>
      </w:pPr>
      <w:r>
        <w:rPr>
          <w:rStyle w:val="CommentReference"/>
        </w:rPr>
        <w:annotationRef/>
      </w:r>
      <w:r w:rsidRPr="00C602B5">
        <w:t xml:space="preserve">The Assessment Criteria </w:t>
      </w:r>
      <w:r w:rsidRPr="00C602B5">
        <w:rPr>
          <w:b/>
          <w:u w:val="single"/>
        </w:rPr>
        <w:t>must</w:t>
      </w:r>
      <w:r w:rsidRPr="00C602B5">
        <w:t xml:space="preserve"> </w:t>
      </w:r>
      <w:r>
        <w:t>align</w:t>
      </w:r>
      <w:r w:rsidRPr="00C602B5">
        <w:t xml:space="preserve"> with </w:t>
      </w:r>
      <w:r>
        <w:t>the approved Acquisition Plan</w:t>
      </w:r>
      <w:r w:rsidRPr="00C602B5">
        <w:t xml:space="preserve"> </w:t>
      </w:r>
      <w:r>
        <w:t xml:space="preserve">and </w:t>
      </w:r>
      <w:r w:rsidRPr="00C602B5">
        <w:t>the Information to be Submitted which is listed in Annexure A</w:t>
      </w:r>
      <w:r>
        <w:t>.</w:t>
      </w:r>
    </w:p>
    <w:p w14:paraId="772546D3" w14:textId="77777777" w:rsidR="00DB6EE5" w:rsidRDefault="00DB6EE5" w:rsidP="004F18B2">
      <w:pPr>
        <w:pStyle w:val="CommentText"/>
      </w:pPr>
    </w:p>
    <w:p w14:paraId="6C1AF447" w14:textId="77777777" w:rsidR="00DB6EE5" w:rsidRDefault="00DB6EE5" w:rsidP="004F18B2">
      <w:pPr>
        <w:pStyle w:val="CommentText"/>
      </w:pPr>
      <w:r>
        <w:t xml:space="preserve">Criteria shown are examples only &amp; will need to be modified for each </w:t>
      </w:r>
      <w:proofErr w:type="gramStart"/>
      <w:r>
        <w:t>contract</w:t>
      </w:r>
      <w:proofErr w:type="gramEnd"/>
      <w:r w:rsidRPr="002E0143">
        <w:t xml:space="preserve"> </w:t>
      </w:r>
    </w:p>
    <w:p w14:paraId="611A29B9" w14:textId="77777777" w:rsidR="00DB6EE5" w:rsidRDefault="00DB6EE5" w:rsidP="004F18B2">
      <w:pPr>
        <w:pStyle w:val="CommentText"/>
      </w:pPr>
    </w:p>
    <w:p w14:paraId="43BF87A2" w14:textId="77777777" w:rsidR="00DB6EE5" w:rsidRDefault="00DB6EE5" w:rsidP="004F18B2">
      <w:pPr>
        <w:pStyle w:val="CommentText"/>
      </w:pPr>
      <w:r w:rsidRPr="002E0143">
        <w:t>Weightings are not normally required for the Comparative Price Method</w:t>
      </w:r>
      <w:r>
        <w:t xml:space="preserve">. For other methods, the weightings must be </w:t>
      </w:r>
      <w:proofErr w:type="gramStart"/>
      <w:r>
        <w:t>disclosed</w:t>
      </w:r>
      <w:proofErr w:type="gramEnd"/>
    </w:p>
    <w:p w14:paraId="25C31B22" w14:textId="77777777" w:rsidR="00DB6EE5" w:rsidRDefault="00DB6EE5" w:rsidP="004F18B2">
      <w:pPr>
        <w:pStyle w:val="CommentText"/>
      </w:pPr>
    </w:p>
    <w:p w14:paraId="22B969A2" w14:textId="48F4B38E" w:rsidR="00DB6EE5" w:rsidRDefault="00DB6EE5" w:rsidP="004F18B2">
      <w:pPr>
        <w:pStyle w:val="CommentText"/>
      </w:pPr>
      <w:r>
        <w:t xml:space="preserve">Do not use Matrix Method for construction </w:t>
      </w:r>
      <w:proofErr w:type="gramStart"/>
      <w:r>
        <w:t>contracts</w:t>
      </w:r>
      <w:proofErr w:type="gramEnd"/>
    </w:p>
  </w:comment>
  <w:comment w:id="31" w:author="DIT" w:date="2019-09-04T13:41:00Z" w:initials="DIT">
    <w:p w14:paraId="03388464" w14:textId="6292E18C" w:rsidR="00DB6EE5" w:rsidRDefault="00DB6EE5" w:rsidP="00FC3486">
      <w:pPr>
        <w:pStyle w:val="CommentText"/>
      </w:pPr>
      <w:r>
        <w:rPr>
          <w:rStyle w:val="CommentReference"/>
        </w:rPr>
        <w:annotationRef/>
      </w:r>
      <w:r>
        <w:t>If the evaluation panel puts significant weight on past performance in a Tender evaluation, the details of this must be recorded in the evaluation report. The report should specify which past performance was cited, and how that past performance could affect the current project.</w:t>
      </w:r>
    </w:p>
    <w:p w14:paraId="2A3BAA06" w14:textId="77777777" w:rsidR="00DB6EE5" w:rsidRDefault="00DB6EE5" w:rsidP="00FC3486">
      <w:pPr>
        <w:pStyle w:val="CommentText"/>
      </w:pPr>
    </w:p>
    <w:p w14:paraId="4DF67CC7" w14:textId="3483C1B8" w:rsidR="00DB6EE5" w:rsidRDefault="00DB6EE5" w:rsidP="00FC3486">
      <w:pPr>
        <w:pStyle w:val="CommentText"/>
      </w:pPr>
      <w:r>
        <w:t>This documentation may be referred to during an audit, or if an unsuccessful Tenderer challenges the evaluation process.</w:t>
      </w:r>
    </w:p>
  </w:comment>
  <w:comment w:id="36" w:author="DIT" w:date="2020-08-14T12:35:00Z" w:initials="DIT">
    <w:p w14:paraId="2C745F59" w14:textId="7955D081" w:rsidR="00DB6EE5" w:rsidRDefault="00DB6EE5">
      <w:pPr>
        <w:pStyle w:val="CommentText"/>
      </w:pPr>
      <w:r>
        <w:rPr>
          <w:rStyle w:val="CommentReference"/>
        </w:rPr>
        <w:annotationRef/>
      </w:r>
      <w:r>
        <w:t>To be developed if a Design and Construct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1E167B" w15:done="0"/>
  <w15:commentEx w15:paraId="4E66AD02" w15:done="0"/>
  <w15:commentEx w15:paraId="7D5EAF2B" w15:done="0"/>
  <w15:commentEx w15:paraId="25E8A7B8" w15:done="0"/>
  <w15:commentEx w15:paraId="56E1AE31" w15:done="0"/>
  <w15:commentEx w15:paraId="290544BB" w15:done="0"/>
  <w15:commentEx w15:paraId="1A368418" w15:done="0"/>
  <w15:commentEx w15:paraId="195669F6" w15:done="0"/>
  <w15:commentEx w15:paraId="6F2C4272" w15:done="0"/>
  <w15:commentEx w15:paraId="7E47A43C" w15:done="0"/>
  <w15:commentEx w15:paraId="483E76F5" w15:done="0"/>
  <w15:commentEx w15:paraId="2EAAD07D" w15:done="0"/>
  <w15:commentEx w15:paraId="7F3D90D5" w15:done="0"/>
  <w15:commentEx w15:paraId="208B128F" w15:done="0"/>
  <w15:commentEx w15:paraId="78800434" w15:done="0"/>
  <w15:commentEx w15:paraId="39D6EC5C" w15:done="0"/>
  <w15:commentEx w15:paraId="22B969A2" w15:done="0"/>
  <w15:commentEx w15:paraId="4DF67CC7" w15:done="0"/>
  <w15:commentEx w15:paraId="2C745F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F3EB" w16cex:dateUtc="2020-10-02T05:10:00Z"/>
  <w16cex:commentExtensible w16cex:durableId="25DAF3EC" w16cex:dateUtc="2019-09-04T03:56:00Z"/>
  <w16cex:commentExtensible w16cex:durableId="25DAF3ED" w16cex:dateUtc="2020-09-23T04:53:00Z"/>
  <w16cex:commentExtensible w16cex:durableId="25DAF3EE" w16cex:dateUtc="2020-11-18T23:30:00Z"/>
  <w16cex:commentExtensible w16cex:durableId="25DAF3EF" w16cex:dateUtc="2020-08-18T02:20:00Z"/>
  <w16cex:commentExtensible w16cex:durableId="25DAF3F0" w16cex:dateUtc="2020-08-18T02:20:00Z"/>
  <w16cex:commentExtensible w16cex:durableId="25DAF3F1" w16cex:dateUtc="2020-11-18T23:39:00Z"/>
  <w16cex:commentExtensible w16cex:durableId="25DAF3F3" w16cex:dateUtc="2015-04-16T07:08:00Z"/>
  <w16cex:commentExtensible w16cex:durableId="25DAF3F4" w16cex:dateUtc="2020-11-10T02:37:00Z"/>
  <w16cex:commentExtensible w16cex:durableId="25DAF3F5" w16cex:dateUtc="2020-09-29T00:59:00Z"/>
  <w16cex:commentExtensible w16cex:durableId="25DAF3F6" w16cex:dateUtc="2020-09-29T01:01:00Z"/>
  <w16cex:commentExtensible w16cex:durableId="25DAF3F7" w16cex:dateUtc="2020-09-29T01:02:00Z"/>
  <w16cex:commentExtensible w16cex:durableId="25DAF3F8" w16cex:dateUtc="2020-09-29T01:03:00Z"/>
  <w16cex:commentExtensible w16cex:durableId="25DAF3F9" w16cex:dateUtc="2020-09-23T04:11:00Z"/>
  <w16cex:commentExtensible w16cex:durableId="25DAF3FA" w16cex:dateUtc="2019-09-06T01:54:00Z"/>
  <w16cex:commentExtensible w16cex:durableId="25DAF3FB" w16cex:dateUtc="2020-08-14T03:00:00Z"/>
  <w16cex:commentExtensible w16cex:durableId="25DAF3FC" w16cex:dateUtc="2020-08-18T02:19:00Z"/>
  <w16cex:commentExtensible w16cex:durableId="25DAF3FE" w16cex:dateUtc="2019-09-04T04:11:00Z"/>
  <w16cex:commentExtensible w16cex:durableId="25DAF3FF" w16cex:dateUtc="2020-08-14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E167B" w16cid:durableId="25DAF3EB"/>
  <w16cid:commentId w16cid:paraId="4E66AD02" w16cid:durableId="25DAF3EC"/>
  <w16cid:commentId w16cid:paraId="7D5EAF2B" w16cid:durableId="25DAF3ED"/>
  <w16cid:commentId w16cid:paraId="25E8A7B8" w16cid:durableId="25DAF3EE"/>
  <w16cid:commentId w16cid:paraId="56E1AE31" w16cid:durableId="25DAF3EF"/>
  <w16cid:commentId w16cid:paraId="290544BB" w16cid:durableId="25DAF3F0"/>
  <w16cid:commentId w16cid:paraId="1A368418" w16cid:durableId="25DAF3F1"/>
  <w16cid:commentId w16cid:paraId="195669F6" w16cid:durableId="25DAF3F3"/>
  <w16cid:commentId w16cid:paraId="6F2C4272" w16cid:durableId="25DAF3F4"/>
  <w16cid:commentId w16cid:paraId="7E47A43C" w16cid:durableId="25DAF3F5"/>
  <w16cid:commentId w16cid:paraId="483E76F5" w16cid:durableId="25DAF3F6"/>
  <w16cid:commentId w16cid:paraId="2EAAD07D" w16cid:durableId="25DAF3F7"/>
  <w16cid:commentId w16cid:paraId="7F3D90D5" w16cid:durableId="25DAF3F8"/>
  <w16cid:commentId w16cid:paraId="208B128F" w16cid:durableId="25DAF3F9"/>
  <w16cid:commentId w16cid:paraId="78800434" w16cid:durableId="25DAF3FA"/>
  <w16cid:commentId w16cid:paraId="39D6EC5C" w16cid:durableId="25DAF3FB"/>
  <w16cid:commentId w16cid:paraId="22B969A2" w16cid:durableId="25DAF3FC"/>
  <w16cid:commentId w16cid:paraId="4DF67CC7" w16cid:durableId="25DAF3FE"/>
  <w16cid:commentId w16cid:paraId="2C745F59" w16cid:durableId="25DAF3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A150" w14:textId="77777777" w:rsidR="00DB6EE5" w:rsidRDefault="00DB6EE5" w:rsidP="00B6795E">
      <w:pPr>
        <w:spacing w:before="0" w:after="0" w:line="240" w:lineRule="auto"/>
      </w:pPr>
      <w:r>
        <w:separator/>
      </w:r>
    </w:p>
  </w:endnote>
  <w:endnote w:type="continuationSeparator" w:id="0">
    <w:p w14:paraId="5E86F7F4" w14:textId="77777777" w:rsidR="00DB6EE5" w:rsidRDefault="00DB6EE5" w:rsidP="00B679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76CC" w14:textId="77777777" w:rsidR="00E3508E" w:rsidRDefault="00E35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58F6" w14:textId="77777777" w:rsidR="00DB6EE5" w:rsidRDefault="00DB6EE5">
    <w:pPr>
      <w:pStyle w:val="Footer"/>
    </w:pPr>
    <w:r>
      <w:rPr>
        <w:noProof/>
        <w:lang w:eastAsia="en-AU"/>
      </w:rPr>
      <mc:AlternateContent>
        <mc:Choice Requires="wpg">
          <w:drawing>
            <wp:anchor distT="0" distB="0" distL="114300" distR="114300" simplePos="0" relativeHeight="251658752" behindDoc="0" locked="0" layoutInCell="1" allowOverlap="1" wp14:anchorId="19571572" wp14:editId="0209D52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544B3" w14:textId="05C8D64A" w:rsidR="00DB6EE5" w:rsidRDefault="006A3D66">
                            <w:pPr>
                              <w:pStyle w:val="Footer"/>
                              <w:jc w:val="right"/>
                            </w:pPr>
                            <w:sdt>
                              <w:sdtPr>
                                <w:rPr>
                                  <w:caps/>
                                  <w:color w:val="2E479B" w:themeColor="accent1"/>
                                  <w:sz w:val="20"/>
                                  <w:szCs w:val="20"/>
                                </w:rPr>
                                <w:alias w:val="Title"/>
                                <w:tag w:val=""/>
                                <w:id w:val="-530655620"/>
                                <w:dataBinding w:prefixMappings="xmlns:ns0='http://purl.org/dc/elements/1.1/' xmlns:ns1='http://schemas.openxmlformats.org/package/2006/metadata/core-properties' " w:xpath="/ns1:coreProperties[1]/ns0:title[1]" w:storeItemID="{6C3C8BC8-F283-45AE-878A-BAB7291924A1}"/>
                                <w:text/>
                              </w:sdtPr>
                              <w:sdtEndPr/>
                              <w:sdtContent>
                                <w:r w:rsidR="00DB6EE5">
                                  <w:rPr>
                                    <w:caps/>
                                    <w:color w:val="2E479B" w:themeColor="accent1"/>
                                    <w:sz w:val="20"/>
                                    <w:szCs w:val="20"/>
                                  </w:rPr>
                                  <w:t>Request for Tender</w:t>
                                </w:r>
                              </w:sdtContent>
                            </w:sdt>
                            <w:r w:rsidR="00DB6EE5">
                              <w:rPr>
                                <w:caps/>
                                <w:color w:val="808080" w:themeColor="background1" w:themeShade="80"/>
                                <w:sz w:val="20"/>
                                <w:szCs w:val="20"/>
                              </w:rPr>
                              <w:t> | </w:t>
                            </w:r>
                            <w:sdt>
                              <w:sdtPr>
                                <w:rPr>
                                  <w:color w:val="808080" w:themeColor="background1" w:themeShade="80"/>
                                  <w:sz w:val="20"/>
                                  <w:szCs w:val="20"/>
                                </w:rPr>
                                <w:alias w:val="Subtitle"/>
                                <w:tag w:val=""/>
                                <w:id w:val="-970671630"/>
                                <w:showingPlcHdr/>
                                <w:dataBinding w:prefixMappings="xmlns:ns0='http://purl.org/dc/elements/1.1/' xmlns:ns1='http://schemas.openxmlformats.org/package/2006/metadata/core-properties' " w:xpath="/ns1:coreProperties[1]/ns0:subject[1]" w:storeItemID="{6C3C8BC8-F283-45AE-878A-BAB7291924A1}"/>
                                <w:text/>
                              </w:sdtPr>
                              <w:sdtEndPr/>
                              <w:sdtContent>
                                <w:r w:rsidR="00DB6EE5">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571572" id="Group 164" o:spid="_x0000_s1027" style="position:absolute;left:0;text-align:left;margin-left:434.8pt;margin-top:0;width:486pt;height:21.6pt;z-index:25165875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D4544B3" w14:textId="05C8D64A" w:rsidR="00DB6EE5" w:rsidRDefault="006A3D66">
                      <w:pPr>
                        <w:pStyle w:val="Footer"/>
                        <w:jc w:val="right"/>
                      </w:pPr>
                      <w:sdt>
                        <w:sdtPr>
                          <w:rPr>
                            <w:caps/>
                            <w:color w:val="2E479B" w:themeColor="accent1"/>
                            <w:sz w:val="20"/>
                            <w:szCs w:val="20"/>
                          </w:rPr>
                          <w:alias w:val="Title"/>
                          <w:tag w:val=""/>
                          <w:id w:val="-530655620"/>
                          <w:dataBinding w:prefixMappings="xmlns:ns0='http://purl.org/dc/elements/1.1/' xmlns:ns1='http://schemas.openxmlformats.org/package/2006/metadata/core-properties' " w:xpath="/ns1:coreProperties[1]/ns0:title[1]" w:storeItemID="{6C3C8BC8-F283-45AE-878A-BAB7291924A1}"/>
                          <w:text/>
                        </w:sdtPr>
                        <w:sdtEndPr/>
                        <w:sdtContent>
                          <w:r w:rsidR="00DB6EE5">
                            <w:rPr>
                              <w:caps/>
                              <w:color w:val="2E479B" w:themeColor="accent1"/>
                              <w:sz w:val="20"/>
                              <w:szCs w:val="20"/>
                            </w:rPr>
                            <w:t>Request for Tender</w:t>
                          </w:r>
                        </w:sdtContent>
                      </w:sdt>
                      <w:r w:rsidR="00DB6EE5">
                        <w:rPr>
                          <w:caps/>
                          <w:color w:val="808080" w:themeColor="background1" w:themeShade="80"/>
                          <w:sz w:val="20"/>
                          <w:szCs w:val="20"/>
                        </w:rPr>
                        <w:t> | </w:t>
                      </w:r>
                      <w:sdt>
                        <w:sdtPr>
                          <w:rPr>
                            <w:color w:val="808080" w:themeColor="background1" w:themeShade="80"/>
                            <w:sz w:val="20"/>
                            <w:szCs w:val="20"/>
                          </w:rPr>
                          <w:alias w:val="Subtitle"/>
                          <w:tag w:val=""/>
                          <w:id w:val="-970671630"/>
                          <w:showingPlcHdr/>
                          <w:dataBinding w:prefixMappings="xmlns:ns0='http://purl.org/dc/elements/1.1/' xmlns:ns1='http://schemas.openxmlformats.org/package/2006/metadata/core-properties' " w:xpath="/ns1:coreProperties[1]/ns0:subject[1]" w:storeItemID="{6C3C8BC8-F283-45AE-878A-BAB7291924A1}"/>
                          <w:text/>
                        </w:sdtPr>
                        <w:sdtEndPr/>
                        <w:sdtContent>
                          <w:r w:rsidR="00DB6EE5">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3828" w14:textId="00062602" w:rsidR="00DB6EE5" w:rsidRDefault="00DB6EE5">
    <w:pPr>
      <w:pStyle w:val="Footer"/>
    </w:pPr>
    <w:r>
      <w:rPr>
        <w:rFonts w:ascii="Arial" w:eastAsia="Century Gothic" w:hAnsi="Arial" w:cs="Arial"/>
        <w:noProof/>
        <w:lang w:eastAsia="en-AU"/>
      </w:rPr>
      <mc:AlternateContent>
        <mc:Choice Requires="wps">
          <w:drawing>
            <wp:anchor distT="0" distB="0" distL="114300" distR="114300" simplePos="0" relativeHeight="251654656" behindDoc="0" locked="0" layoutInCell="1" allowOverlap="1" wp14:anchorId="4C913D4B" wp14:editId="548B6BFD">
              <wp:simplePos x="0" y="0"/>
              <wp:positionH relativeFrom="column">
                <wp:posOffset>-601980</wp:posOffset>
              </wp:positionH>
              <wp:positionV relativeFrom="paragraph">
                <wp:posOffset>-1958975</wp:posOffset>
              </wp:positionV>
              <wp:extent cx="6942455" cy="22987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6942455" cy="229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627" w:type="dxa"/>
                            <w:tblLook w:val="04A0" w:firstRow="1" w:lastRow="0" w:firstColumn="1" w:lastColumn="0" w:noHBand="0" w:noVBand="1"/>
                          </w:tblPr>
                          <w:tblGrid>
                            <w:gridCol w:w="10627"/>
                          </w:tblGrid>
                          <w:tr w:rsidR="00DB6EE5" w14:paraId="4A27F344" w14:textId="77777777" w:rsidTr="007B02AA">
                            <w:trPr>
                              <w:trHeight w:val="96"/>
                            </w:trPr>
                            <w:tc>
                              <w:tcPr>
                                <w:tcW w:w="10627" w:type="dxa"/>
                                <w:tcBorders>
                                  <w:top w:val="nil"/>
                                  <w:left w:val="nil"/>
                                  <w:bottom w:val="nil"/>
                                  <w:right w:val="nil"/>
                                </w:tcBorders>
                                <w:shd w:val="clear" w:color="auto" w:fill="2E479B"/>
                              </w:tcPr>
                              <w:p w14:paraId="44715072" w14:textId="77777777" w:rsidR="00DB6EE5" w:rsidRDefault="00DB6EE5" w:rsidP="007B02AA">
                                <w:pPr>
                                  <w:pStyle w:val="Footer"/>
                                </w:pPr>
                              </w:p>
                            </w:tc>
                          </w:tr>
                          <w:tr w:rsidR="00DB6EE5" w14:paraId="146381D2" w14:textId="77777777" w:rsidTr="007B02AA">
                            <w:trPr>
                              <w:trHeight w:val="4122"/>
                            </w:trPr>
                            <w:tc>
                              <w:tcPr>
                                <w:tcW w:w="10627" w:type="dxa"/>
                                <w:tcBorders>
                                  <w:top w:val="nil"/>
                                </w:tcBorders>
                                <w:shd w:val="clear" w:color="auto" w:fill="002060"/>
                              </w:tcPr>
                              <w:p w14:paraId="79AC46F9" w14:textId="77777777" w:rsidR="00DB6EE5" w:rsidRDefault="00DB6EE5" w:rsidP="007B02AA">
                                <w:pPr>
                                  <w:pStyle w:val="Footer"/>
                                </w:pPr>
                              </w:p>
                              <w:p w14:paraId="612BC567" w14:textId="77777777" w:rsidR="00DB6EE5" w:rsidRDefault="00DB6EE5" w:rsidP="007B02AA">
                                <w:pPr>
                                  <w:pStyle w:val="Footer"/>
                                </w:pPr>
                              </w:p>
                              <w:p w14:paraId="6740DF80" w14:textId="7125FE03" w:rsidR="00DB6EE5" w:rsidRDefault="00DB6EE5" w:rsidP="00EC7E70">
                                <w:pPr>
                                  <w:pStyle w:val="Footer"/>
                                  <w:jc w:val="right"/>
                                </w:pPr>
                                <w:r w:rsidRPr="00EC7E70">
                                  <w:rPr>
                                    <w:noProof/>
                                    <w:lang w:eastAsia="en-AU"/>
                                  </w:rPr>
                                  <w:drawing>
                                    <wp:inline distT="0" distB="0" distL="0" distR="0" wp14:anchorId="005D3C95" wp14:editId="50455C3C">
                                      <wp:extent cx="2365848" cy="670560"/>
                                      <wp:effectExtent l="0" t="0" r="0" b="0"/>
                                      <wp:docPr id="14" name="Picture 14" descr="C:\Users\zanderjo\Desktop\DIT_rev_H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anderjo\Desktop\DIT_rev_H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390" cy="695939"/>
                                              </a:xfrm>
                                              <a:prstGeom prst="rect">
                                                <a:avLst/>
                                              </a:prstGeom>
                                              <a:noFill/>
                                              <a:ln>
                                                <a:noFill/>
                                              </a:ln>
                                            </pic:spPr>
                                          </pic:pic>
                                        </a:graphicData>
                                      </a:graphic>
                                    </wp:inline>
                                  </w:drawing>
                                </w:r>
                              </w:p>
                              <w:p w14:paraId="3ECB1E99" w14:textId="77777777" w:rsidR="00DB6EE5" w:rsidRDefault="00DB6EE5" w:rsidP="007B02AA">
                                <w:pPr>
                                  <w:pStyle w:val="Footer"/>
                                </w:pPr>
                              </w:p>
                              <w:p w14:paraId="1161990B" w14:textId="77777777" w:rsidR="00DB6EE5" w:rsidRDefault="00DB6EE5" w:rsidP="007B02AA">
                                <w:pPr>
                                  <w:pStyle w:val="Footer"/>
                                </w:pPr>
                              </w:p>
                              <w:p w14:paraId="0EE5BB84" w14:textId="77777777" w:rsidR="00DB6EE5" w:rsidRDefault="00DB6EE5" w:rsidP="007B02AA">
                                <w:pPr>
                                  <w:pStyle w:val="Footer"/>
                                  <w:jc w:val="center"/>
                                </w:pPr>
                              </w:p>
                              <w:p w14:paraId="1E576DA7" w14:textId="77777777" w:rsidR="00DB6EE5" w:rsidRDefault="00DB6EE5" w:rsidP="007B02AA">
                                <w:pPr>
                                  <w:pStyle w:val="Footer"/>
                                  <w:jc w:val="center"/>
                                </w:pPr>
                              </w:p>
                              <w:p w14:paraId="1B166A13" w14:textId="77777777" w:rsidR="00DB6EE5" w:rsidRDefault="00DB6EE5" w:rsidP="007B02AA">
                                <w:pPr>
                                  <w:pStyle w:val="Footer"/>
                                  <w:jc w:val="center"/>
                                </w:pPr>
                              </w:p>
                              <w:p w14:paraId="45F01C8A" w14:textId="77777777" w:rsidR="00DB6EE5" w:rsidRDefault="00DB6EE5" w:rsidP="007B02AA">
                                <w:pPr>
                                  <w:pStyle w:val="Footer"/>
                                  <w:jc w:val="center"/>
                                </w:pPr>
                              </w:p>
                              <w:p w14:paraId="2783B878" w14:textId="77777777" w:rsidR="00DB6EE5" w:rsidRDefault="00DB6EE5" w:rsidP="007B02AA">
                                <w:pPr>
                                  <w:pStyle w:val="Footer"/>
                                  <w:jc w:val="center"/>
                                </w:pPr>
                              </w:p>
                              <w:p w14:paraId="0348A160" w14:textId="77777777" w:rsidR="00DB6EE5" w:rsidRDefault="00DB6EE5" w:rsidP="007B02AA">
                                <w:pPr>
                                  <w:pStyle w:val="Footer"/>
                                  <w:jc w:val="center"/>
                                </w:pPr>
                              </w:p>
                            </w:tc>
                          </w:tr>
                        </w:tbl>
                        <w:p w14:paraId="487813A2" w14:textId="77777777" w:rsidR="00DB6EE5" w:rsidRDefault="00DB6EE5" w:rsidP="00685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13D4B" id="_x0000_t202" coordsize="21600,21600" o:spt="202" path="m,l,21600r21600,l21600,xe">
              <v:stroke joinstyle="miter"/>
              <v:path gradientshapeok="t" o:connecttype="rect"/>
            </v:shapetype>
            <v:shape id="Text Box 8" o:spid="_x0000_s1031" type="#_x0000_t202" style="position:absolute;left:0;text-align:left;margin-left:-47.4pt;margin-top:-154.25pt;width:546.65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" fillcolor="white [3201]" stroked="f" strokeweight=".5pt">
              <v:textbox>
                <w:txbxContent>
                  <w:tbl>
                    <w:tblPr>
                      <w:tblStyle w:val="TableGrid"/>
                      <w:tblW w:w="10627" w:type="dxa"/>
                      <w:tblLook w:val="04A0" w:firstRow="1" w:lastRow="0" w:firstColumn="1" w:lastColumn="0" w:noHBand="0" w:noVBand="1"/>
                    </w:tblPr>
                    <w:tblGrid>
                      <w:gridCol w:w="10627"/>
                    </w:tblGrid>
                    <w:tr w:rsidR="00DB6EE5" w14:paraId="4A27F344" w14:textId="77777777" w:rsidTr="007B02AA">
                      <w:trPr>
                        <w:trHeight w:val="96"/>
                      </w:trPr>
                      <w:tc>
                        <w:tcPr>
                          <w:tcW w:w="10627" w:type="dxa"/>
                          <w:tcBorders>
                            <w:top w:val="nil"/>
                            <w:left w:val="nil"/>
                            <w:bottom w:val="nil"/>
                            <w:right w:val="nil"/>
                          </w:tcBorders>
                          <w:shd w:val="clear" w:color="auto" w:fill="2E479B"/>
                        </w:tcPr>
                        <w:p w14:paraId="44715072" w14:textId="77777777" w:rsidR="00DB6EE5" w:rsidRDefault="00DB6EE5" w:rsidP="007B02AA">
                          <w:pPr>
                            <w:pStyle w:val="Footer"/>
                          </w:pPr>
                        </w:p>
                      </w:tc>
                    </w:tr>
                    <w:tr w:rsidR="00DB6EE5" w14:paraId="146381D2" w14:textId="77777777" w:rsidTr="007B02AA">
                      <w:trPr>
                        <w:trHeight w:val="4122"/>
                      </w:trPr>
                      <w:tc>
                        <w:tcPr>
                          <w:tcW w:w="10627" w:type="dxa"/>
                          <w:tcBorders>
                            <w:top w:val="nil"/>
                          </w:tcBorders>
                          <w:shd w:val="clear" w:color="auto" w:fill="002060"/>
                        </w:tcPr>
                        <w:p w14:paraId="79AC46F9" w14:textId="77777777" w:rsidR="00DB6EE5" w:rsidRDefault="00DB6EE5" w:rsidP="007B02AA">
                          <w:pPr>
                            <w:pStyle w:val="Footer"/>
                          </w:pPr>
                        </w:p>
                        <w:p w14:paraId="612BC567" w14:textId="77777777" w:rsidR="00DB6EE5" w:rsidRDefault="00DB6EE5" w:rsidP="007B02AA">
                          <w:pPr>
                            <w:pStyle w:val="Footer"/>
                          </w:pPr>
                        </w:p>
                        <w:p w14:paraId="6740DF80" w14:textId="7125FE03" w:rsidR="00DB6EE5" w:rsidRDefault="00DB6EE5" w:rsidP="00EC7E70">
                          <w:pPr>
                            <w:pStyle w:val="Footer"/>
                            <w:jc w:val="right"/>
                          </w:pPr>
                          <w:r w:rsidRPr="00EC7E70">
                            <w:rPr>
                              <w:noProof/>
                              <w:lang w:eastAsia="en-AU"/>
                            </w:rPr>
                            <w:drawing>
                              <wp:inline distT="0" distB="0" distL="0" distR="0" wp14:anchorId="005D3C95" wp14:editId="50455C3C">
                                <wp:extent cx="2365848" cy="670560"/>
                                <wp:effectExtent l="0" t="0" r="0" b="0"/>
                                <wp:docPr id="14" name="Picture 14" descr="C:\Users\zanderjo\Desktop\DIT_rev_H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anderjo\Desktop\DIT_rev_H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390" cy="695939"/>
                                        </a:xfrm>
                                        <a:prstGeom prst="rect">
                                          <a:avLst/>
                                        </a:prstGeom>
                                        <a:noFill/>
                                        <a:ln>
                                          <a:noFill/>
                                        </a:ln>
                                      </pic:spPr>
                                    </pic:pic>
                                  </a:graphicData>
                                </a:graphic>
                              </wp:inline>
                            </w:drawing>
                          </w:r>
                        </w:p>
                        <w:p w14:paraId="3ECB1E99" w14:textId="77777777" w:rsidR="00DB6EE5" w:rsidRDefault="00DB6EE5" w:rsidP="007B02AA">
                          <w:pPr>
                            <w:pStyle w:val="Footer"/>
                          </w:pPr>
                        </w:p>
                        <w:p w14:paraId="1161990B" w14:textId="77777777" w:rsidR="00DB6EE5" w:rsidRDefault="00DB6EE5" w:rsidP="007B02AA">
                          <w:pPr>
                            <w:pStyle w:val="Footer"/>
                          </w:pPr>
                        </w:p>
                        <w:p w14:paraId="0EE5BB84" w14:textId="77777777" w:rsidR="00DB6EE5" w:rsidRDefault="00DB6EE5" w:rsidP="007B02AA">
                          <w:pPr>
                            <w:pStyle w:val="Footer"/>
                            <w:jc w:val="center"/>
                          </w:pPr>
                        </w:p>
                        <w:p w14:paraId="1E576DA7" w14:textId="77777777" w:rsidR="00DB6EE5" w:rsidRDefault="00DB6EE5" w:rsidP="007B02AA">
                          <w:pPr>
                            <w:pStyle w:val="Footer"/>
                            <w:jc w:val="center"/>
                          </w:pPr>
                        </w:p>
                        <w:p w14:paraId="1B166A13" w14:textId="77777777" w:rsidR="00DB6EE5" w:rsidRDefault="00DB6EE5" w:rsidP="007B02AA">
                          <w:pPr>
                            <w:pStyle w:val="Footer"/>
                            <w:jc w:val="center"/>
                          </w:pPr>
                        </w:p>
                        <w:p w14:paraId="45F01C8A" w14:textId="77777777" w:rsidR="00DB6EE5" w:rsidRDefault="00DB6EE5" w:rsidP="007B02AA">
                          <w:pPr>
                            <w:pStyle w:val="Footer"/>
                            <w:jc w:val="center"/>
                          </w:pPr>
                        </w:p>
                        <w:p w14:paraId="2783B878" w14:textId="77777777" w:rsidR="00DB6EE5" w:rsidRDefault="00DB6EE5" w:rsidP="007B02AA">
                          <w:pPr>
                            <w:pStyle w:val="Footer"/>
                            <w:jc w:val="center"/>
                          </w:pPr>
                        </w:p>
                        <w:p w14:paraId="0348A160" w14:textId="77777777" w:rsidR="00DB6EE5" w:rsidRDefault="00DB6EE5" w:rsidP="007B02AA">
                          <w:pPr>
                            <w:pStyle w:val="Footer"/>
                            <w:jc w:val="center"/>
                          </w:pPr>
                        </w:p>
                      </w:tc>
                    </w:tr>
                  </w:tbl>
                  <w:p w14:paraId="487813A2" w14:textId="77777777" w:rsidR="00DB6EE5" w:rsidRDefault="00DB6EE5" w:rsidP="0068590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0251" w14:textId="77777777" w:rsidR="00DB6EE5" w:rsidRDefault="00DB6EE5" w:rsidP="00B6795E">
      <w:pPr>
        <w:spacing w:before="0" w:after="0" w:line="240" w:lineRule="auto"/>
      </w:pPr>
      <w:r>
        <w:separator/>
      </w:r>
    </w:p>
  </w:footnote>
  <w:footnote w:type="continuationSeparator" w:id="0">
    <w:p w14:paraId="113370E8" w14:textId="77777777" w:rsidR="00DB6EE5" w:rsidRDefault="00DB6EE5" w:rsidP="00B679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42DE" w14:textId="77777777" w:rsidR="00E3508E" w:rsidRDefault="00E35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97D0" w14:textId="1F1D9849" w:rsidR="00DB6EE5" w:rsidRDefault="00BC73C9">
    <w:pPr>
      <w:pStyle w:val="Header"/>
    </w:pPr>
    <w:r>
      <w:rPr>
        <w:noProof/>
        <w:lang w:eastAsia="en-AU"/>
      </w:rPr>
      <mc:AlternateContent>
        <mc:Choice Requires="wps">
          <w:drawing>
            <wp:anchor distT="0" distB="0" distL="114300" distR="114300" simplePos="0" relativeHeight="251661822" behindDoc="0" locked="0" layoutInCell="0" allowOverlap="1" wp14:anchorId="4D67F04D" wp14:editId="715B4BD6">
              <wp:simplePos x="0" y="190500"/>
              <wp:positionH relativeFrom="page">
                <wp:align>center</wp:align>
              </wp:positionH>
              <wp:positionV relativeFrom="page">
                <wp:align>top</wp:align>
              </wp:positionV>
              <wp:extent cx="7772400" cy="442595"/>
              <wp:effectExtent l="0" t="0" r="0" b="14605"/>
              <wp:wrapNone/>
              <wp:docPr id="5" name="MSIPCMf4fb41a6a8dc3e48b46bca19"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9A688" w14:textId="483B7E07" w:rsidR="00BC73C9" w:rsidRPr="00840283" w:rsidRDefault="00840283" w:rsidP="00840283">
                          <w:pPr>
                            <w:spacing w:before="0" w:after="0"/>
                            <w:jc w:val="center"/>
                            <w:rPr>
                              <w:rFonts w:ascii="Arial" w:hAnsi="Arial" w:cs="Arial"/>
                              <w:color w:val="A80000"/>
                              <w:sz w:val="24"/>
                            </w:rPr>
                          </w:pPr>
                          <w:r w:rsidRPr="008402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67F04D" id="_x0000_t202" coordsize="21600,21600" o:spt="202" path="m,l,21600r21600,l21600,xe">
              <v:stroke joinstyle="miter"/>
              <v:path gradientshapeok="t" o:connecttype="rect"/>
            </v:shapetype>
            <v:shape id="MSIPCMf4fb41a6a8dc3e48b46bca19" o:spid="_x0000_s1026" type="#_x0000_t202" alt="{&quot;HashCode&quot;:1178062039,&quot;Height&quot;:9999999.0,&quot;Width&quot;:9999999.0,&quot;Placement&quot;:&quot;Header&quot;,&quot;Index&quot;:&quot;Primary&quot;,&quot;Section&quot;:1,&quot;Top&quot;:0.0,&quot;Left&quot;:0.0}" style="position:absolute;left:0;text-align:left;margin-left:0;margin-top:0;width:612pt;height:34.85pt;z-index:25166182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4209A688" w14:textId="483B7E07" w:rsidR="00BC73C9" w:rsidRPr="00840283" w:rsidRDefault="00840283" w:rsidP="00840283">
                    <w:pPr>
                      <w:spacing w:before="0" w:after="0"/>
                      <w:jc w:val="center"/>
                      <w:rPr>
                        <w:rFonts w:ascii="Arial" w:hAnsi="Arial" w:cs="Arial"/>
                        <w:color w:val="A80000"/>
                        <w:sz w:val="24"/>
                      </w:rPr>
                    </w:pPr>
                    <w:r w:rsidRPr="00840283">
                      <w:rPr>
                        <w:rFonts w:ascii="Arial" w:hAnsi="Arial" w:cs="Arial"/>
                        <w:color w:val="A80000"/>
                        <w:sz w:val="24"/>
                      </w:rPr>
                      <w:t>OFFICIAL</w:t>
                    </w:r>
                  </w:p>
                </w:txbxContent>
              </v:textbox>
              <w10:wrap anchorx="page" anchory="page"/>
            </v:shape>
          </w:pict>
        </mc:Fallback>
      </mc:AlternateContent>
    </w:r>
    <w:r w:rsidR="00DB6EE5">
      <w:rPr>
        <w:noProof/>
        <w:lang w:eastAsia="en-AU"/>
      </w:rPr>
      <w:drawing>
        <wp:anchor distT="0" distB="0" distL="114300" distR="114300" simplePos="0" relativeHeight="251653632" behindDoc="0" locked="0" layoutInCell="1" allowOverlap="1" wp14:anchorId="3E6DBB8F" wp14:editId="12C13691">
          <wp:simplePos x="0" y="0"/>
          <wp:positionH relativeFrom="column">
            <wp:posOffset>-379563</wp:posOffset>
          </wp:positionH>
          <wp:positionV relativeFrom="paragraph">
            <wp:posOffset>-635</wp:posOffset>
          </wp:positionV>
          <wp:extent cx="6584087" cy="2426056"/>
          <wp:effectExtent l="0" t="0" r="7620" b="0"/>
          <wp:wrapNone/>
          <wp:docPr id="13" name="Picture 13" descr="C:\Users\bouldenc\Documents\joy Baluch Working\305624_341094499276200_9898608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uldenc\Documents\joy Baluch Working\305624_341094499276200_989860833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087" cy="242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0249" w14:textId="7070B3D9" w:rsidR="00BC73C9" w:rsidRDefault="00BC73C9">
    <w:pPr>
      <w:pStyle w:val="Header"/>
    </w:pPr>
    <w:r>
      <w:rPr>
        <w:noProof/>
      </w:rPr>
      <mc:AlternateContent>
        <mc:Choice Requires="wps">
          <w:drawing>
            <wp:anchor distT="0" distB="0" distL="114300" distR="114300" simplePos="0" relativeHeight="251661823" behindDoc="0" locked="0" layoutInCell="0" allowOverlap="1" wp14:anchorId="2EB09015" wp14:editId="567934EC">
              <wp:simplePos x="0" y="0"/>
              <wp:positionH relativeFrom="page">
                <wp:align>center</wp:align>
              </wp:positionH>
              <wp:positionV relativeFrom="page">
                <wp:align>top</wp:align>
              </wp:positionV>
              <wp:extent cx="7772400" cy="442595"/>
              <wp:effectExtent l="0" t="0" r="0" b="14605"/>
              <wp:wrapNone/>
              <wp:docPr id="6" name="MSIPCM86684ec19ce8b1485ddb1316"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E3405" w14:textId="3870B8DA" w:rsidR="00BC73C9" w:rsidRPr="00840283" w:rsidRDefault="00840283" w:rsidP="00840283">
                          <w:pPr>
                            <w:spacing w:before="0" w:after="0"/>
                            <w:jc w:val="center"/>
                            <w:rPr>
                              <w:rFonts w:ascii="Arial" w:hAnsi="Arial" w:cs="Arial"/>
                              <w:color w:val="A80000"/>
                              <w:sz w:val="24"/>
                            </w:rPr>
                          </w:pPr>
                          <w:r w:rsidRPr="008402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EB09015" id="_x0000_t202" coordsize="21600,21600" o:spt="202" path="m,l,21600r21600,l21600,xe">
              <v:stroke joinstyle="miter"/>
              <v:path gradientshapeok="t" o:connecttype="rect"/>
            </v:shapetype>
            <v:shape id="MSIPCM86684ec19ce8b1485ddb1316" o:spid="_x0000_s1030" type="#_x0000_t202" alt="{&quot;HashCode&quot;:1178062039,&quot;Height&quot;:9999999.0,&quot;Width&quot;:9999999.0,&quot;Placement&quot;:&quot;Header&quot;,&quot;Index&quot;:&quot;FirstPage&quot;,&quot;Section&quot;:1,&quot;Top&quot;:0.0,&quot;Left&quot;:0.0}" style="position:absolute;left:0;text-align:left;margin-left:0;margin-top:0;width:612pt;height:34.85pt;z-index:25166182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62BE3405" w14:textId="3870B8DA" w:rsidR="00BC73C9" w:rsidRPr="00840283" w:rsidRDefault="00840283" w:rsidP="00840283">
                    <w:pPr>
                      <w:spacing w:before="0" w:after="0"/>
                      <w:jc w:val="center"/>
                      <w:rPr>
                        <w:rFonts w:ascii="Arial" w:hAnsi="Arial" w:cs="Arial"/>
                        <w:color w:val="A80000"/>
                        <w:sz w:val="24"/>
                      </w:rPr>
                    </w:pPr>
                    <w:r w:rsidRPr="00840283">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CECC" w14:textId="3AF69198" w:rsidR="00DB6EE5" w:rsidRDefault="00BC73C9">
    <w:pPr>
      <w:pStyle w:val="Header"/>
    </w:pPr>
    <w:r>
      <w:rPr>
        <w:noProof/>
        <w:lang w:eastAsia="en-AU"/>
      </w:rPr>
      <mc:AlternateContent>
        <mc:Choice Requires="wps">
          <w:drawing>
            <wp:anchor distT="0" distB="0" distL="114300" distR="114300" simplePos="0" relativeHeight="251661824" behindDoc="0" locked="0" layoutInCell="0" allowOverlap="1" wp14:anchorId="203C4392" wp14:editId="1448ED73">
              <wp:simplePos x="0" y="0"/>
              <wp:positionH relativeFrom="page">
                <wp:align>center</wp:align>
              </wp:positionH>
              <wp:positionV relativeFrom="page">
                <wp:align>top</wp:align>
              </wp:positionV>
              <wp:extent cx="7772400" cy="442595"/>
              <wp:effectExtent l="0" t="0" r="0" b="14605"/>
              <wp:wrapNone/>
              <wp:docPr id="7" name="MSIPCM13734b2f95c1f65a8e59a587" descr="{&quot;HashCode&quot;:117806203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DB844" w14:textId="21B600B3" w:rsidR="00BC73C9" w:rsidRPr="00840283" w:rsidRDefault="00840283" w:rsidP="00840283">
                          <w:pPr>
                            <w:spacing w:before="0" w:after="0"/>
                            <w:jc w:val="center"/>
                            <w:rPr>
                              <w:rFonts w:ascii="Arial" w:hAnsi="Arial" w:cs="Arial"/>
                              <w:color w:val="A80000"/>
                              <w:sz w:val="24"/>
                            </w:rPr>
                          </w:pPr>
                          <w:r w:rsidRPr="0084028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3C4392" id="_x0000_t202" coordsize="21600,21600" o:spt="202" path="m,l,21600r21600,l21600,xe">
              <v:stroke joinstyle="miter"/>
              <v:path gradientshapeok="t" o:connecttype="rect"/>
            </v:shapetype>
            <v:shape id="MSIPCM13734b2f95c1f65a8e59a587" o:spid="_x0000_s1032" type="#_x0000_t202" alt="{&quot;HashCode&quot;:1178062039,&quot;Height&quot;:9999999.0,&quot;Width&quot;:9999999.0,&quot;Placement&quot;:&quot;Header&quot;,&quot;Index&quot;:&quot;Primary&quot;,&quot;Section&quot;:2,&quot;Top&quot;:0.0,&quot;Left&quot;:0.0}" style="position:absolute;left:0;text-align:left;margin-left:0;margin-top:0;width:612pt;height:34.85pt;z-index:25166182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514DB844" w14:textId="21B600B3" w:rsidR="00BC73C9" w:rsidRPr="00840283" w:rsidRDefault="00840283" w:rsidP="00840283">
                    <w:pPr>
                      <w:spacing w:before="0" w:after="0"/>
                      <w:jc w:val="center"/>
                      <w:rPr>
                        <w:rFonts w:ascii="Arial" w:hAnsi="Arial" w:cs="Arial"/>
                        <w:color w:val="A80000"/>
                        <w:sz w:val="24"/>
                      </w:rPr>
                    </w:pPr>
                    <w:r w:rsidRPr="00840283">
                      <w:rPr>
                        <w:rFonts w:ascii="Arial" w:hAnsi="Arial" w:cs="Arial"/>
                        <w:color w:val="A80000"/>
                        <w:sz w:val="24"/>
                      </w:rPr>
                      <w:t>OFFICIAL</w:t>
                    </w:r>
                  </w:p>
                </w:txbxContent>
              </v:textbox>
              <w10:wrap anchorx="page" anchory="page"/>
            </v:shape>
          </w:pict>
        </mc:Fallback>
      </mc:AlternateContent>
    </w:r>
    <w:r w:rsidR="00DB6EE5">
      <w:rPr>
        <w:noProof/>
        <w:lang w:eastAsia="en-AU"/>
      </w:rPr>
      <mc:AlternateContent>
        <mc:Choice Requires="wps">
          <w:drawing>
            <wp:anchor distT="0" distB="0" distL="114300" distR="114300" simplePos="0" relativeHeight="251657728" behindDoc="0" locked="0" layoutInCell="0" allowOverlap="1" wp14:anchorId="491B4089" wp14:editId="35879B17">
              <wp:simplePos x="0" y="0"/>
              <wp:positionH relativeFrom="margin">
                <wp:align>left</wp:align>
              </wp:positionH>
              <wp:positionV relativeFrom="topMargin">
                <wp:align>center</wp:align>
              </wp:positionV>
              <wp:extent cx="5943600"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9535" w14:textId="3ED9A24F" w:rsidR="00DB6EE5" w:rsidRPr="007E47DA" w:rsidRDefault="00DB6EE5" w:rsidP="00054A0A">
                          <w:pPr>
                            <w:spacing w:line="240" w:lineRule="auto"/>
                            <w:jc w:val="right"/>
                            <w:rPr>
                              <w:noProof/>
                              <w:color w:val="A6A6A6" w:themeColor="background1" w:themeShade="A6"/>
                            </w:rPr>
                          </w:pPr>
                          <w:r w:rsidRPr="007E47DA">
                            <w:rPr>
                              <w:noProof/>
                              <w:color w:val="A6A6A6" w:themeColor="background1" w:themeShade="A6"/>
                            </w:rPr>
                            <w:fldChar w:fldCharType="begin"/>
                          </w:r>
                          <w:r w:rsidRPr="007E47DA">
                            <w:rPr>
                              <w:noProof/>
                              <w:color w:val="A6A6A6" w:themeColor="background1" w:themeShade="A6"/>
                            </w:rPr>
                            <w:instrText xml:space="preserve"> If </w:instrText>
                          </w:r>
                          <w:r w:rsidRPr="007E47DA">
                            <w:rPr>
                              <w:noProof/>
                              <w:color w:val="A6A6A6" w:themeColor="background1" w:themeShade="A6"/>
                            </w:rPr>
                            <w:fldChar w:fldCharType="begin"/>
                          </w:r>
                          <w:r w:rsidRPr="007E47DA">
                            <w:rPr>
                              <w:noProof/>
                              <w:color w:val="A6A6A6" w:themeColor="background1" w:themeShade="A6"/>
                            </w:rPr>
                            <w:instrText xml:space="preserve"> STYLEREF “Heading 1”  </w:instrText>
                          </w:r>
                          <w:r w:rsidRPr="007E47DA">
                            <w:rPr>
                              <w:noProof/>
                              <w:color w:val="A6A6A6" w:themeColor="background1" w:themeShade="A6"/>
                            </w:rPr>
                            <w:fldChar w:fldCharType="separate"/>
                          </w:r>
                          <w:r w:rsidR="006A3D66">
                            <w:rPr>
                              <w:noProof/>
                              <w:color w:val="A6A6A6" w:themeColor="background1" w:themeShade="A6"/>
                            </w:rPr>
                            <w:instrText>Schedule of Contract documents</w:instrText>
                          </w:r>
                          <w:r w:rsidRPr="007E47DA">
                            <w:rPr>
                              <w:noProof/>
                              <w:color w:val="A6A6A6" w:themeColor="background1" w:themeShade="A6"/>
                            </w:rPr>
                            <w:fldChar w:fldCharType="end"/>
                          </w:r>
                          <w:r w:rsidRPr="007E47DA">
                            <w:rPr>
                              <w:noProof/>
                              <w:color w:val="A6A6A6" w:themeColor="background1" w:themeShade="A6"/>
                            </w:rPr>
                            <w:instrText>&lt;&gt; “Error*” “</w:instrText>
                          </w:r>
                          <w:r w:rsidRPr="007E47DA">
                            <w:rPr>
                              <w:noProof/>
                              <w:color w:val="A6A6A6" w:themeColor="background1" w:themeShade="A6"/>
                            </w:rPr>
                            <w:fldChar w:fldCharType="begin"/>
                          </w:r>
                          <w:r w:rsidRPr="007E47DA">
                            <w:rPr>
                              <w:noProof/>
                              <w:color w:val="A6A6A6" w:themeColor="background1" w:themeShade="A6"/>
                            </w:rPr>
                            <w:instrText xml:space="preserve"> STYLEREF “Heading 1” </w:instrText>
                          </w:r>
                          <w:r w:rsidRPr="007E47DA">
                            <w:rPr>
                              <w:noProof/>
                              <w:color w:val="A6A6A6" w:themeColor="background1" w:themeShade="A6"/>
                            </w:rPr>
                            <w:fldChar w:fldCharType="separate"/>
                          </w:r>
                          <w:r w:rsidR="006A3D66">
                            <w:rPr>
                              <w:noProof/>
                              <w:color w:val="A6A6A6" w:themeColor="background1" w:themeShade="A6"/>
                            </w:rPr>
                            <w:instrText>Schedule of Contract documents</w:instrText>
                          </w:r>
                          <w:r w:rsidRPr="007E47DA">
                            <w:rPr>
                              <w:noProof/>
                              <w:color w:val="A6A6A6" w:themeColor="background1" w:themeShade="A6"/>
                            </w:rPr>
                            <w:fldChar w:fldCharType="end"/>
                          </w:r>
                          <w:r w:rsidRPr="007E47DA">
                            <w:rPr>
                              <w:noProof/>
                              <w:color w:val="A6A6A6" w:themeColor="background1" w:themeShade="A6"/>
                            </w:rPr>
                            <w:instrText>""Add a heading to your document""</w:instrText>
                          </w:r>
                          <w:r>
                            <w:rPr>
                              <w:noProof/>
                              <w:color w:val="A6A6A6" w:themeColor="background1" w:themeShade="A6"/>
                            </w:rPr>
                            <w:instrText>IntroductionSchedule of Contract documents</w:instrText>
                          </w:r>
                          <w:r w:rsidRPr="007E47DA">
                            <w:rPr>
                              <w:noProof/>
                              <w:color w:val="A6A6A6" w:themeColor="background1" w:themeShade="A6"/>
                            </w:rPr>
                            <w:fldChar w:fldCharType="separate"/>
                          </w:r>
                          <w:r w:rsidR="006A3D66">
                            <w:rPr>
                              <w:noProof/>
                              <w:color w:val="A6A6A6" w:themeColor="background1" w:themeShade="A6"/>
                            </w:rPr>
                            <w:t>Schedule of Contract documents</w:t>
                          </w:r>
                          <w:r w:rsidRPr="007E47DA">
                            <w:rPr>
                              <w:noProof/>
                              <w:color w:val="A6A6A6" w:themeColor="background1" w:themeShade="A6"/>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491B4089" id="Text Box 1" o:spid="_x0000_s1033" type="#_x0000_t202" style="position:absolute;left:0;text-align:left;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" o:allowincell="f" filled="f" stroked="f">
              <v:textbox style="mso-fit-shape-to-text:t" inset=",0,,0">
                <w:txbxContent>
                  <w:p w14:paraId="321C9535" w14:textId="3ED9A24F" w:rsidR="00DB6EE5" w:rsidRPr="007E47DA" w:rsidRDefault="00DB6EE5" w:rsidP="00054A0A">
                    <w:pPr>
                      <w:spacing w:line="240" w:lineRule="auto"/>
                      <w:jc w:val="right"/>
                      <w:rPr>
                        <w:noProof/>
                        <w:color w:val="A6A6A6" w:themeColor="background1" w:themeShade="A6"/>
                      </w:rPr>
                    </w:pPr>
                    <w:r w:rsidRPr="007E47DA">
                      <w:rPr>
                        <w:noProof/>
                        <w:color w:val="A6A6A6" w:themeColor="background1" w:themeShade="A6"/>
                      </w:rPr>
                      <w:fldChar w:fldCharType="begin"/>
                    </w:r>
                    <w:r w:rsidRPr="007E47DA">
                      <w:rPr>
                        <w:noProof/>
                        <w:color w:val="A6A6A6" w:themeColor="background1" w:themeShade="A6"/>
                      </w:rPr>
                      <w:instrText xml:space="preserve"> If </w:instrText>
                    </w:r>
                    <w:r w:rsidRPr="007E47DA">
                      <w:rPr>
                        <w:noProof/>
                        <w:color w:val="A6A6A6" w:themeColor="background1" w:themeShade="A6"/>
                      </w:rPr>
                      <w:fldChar w:fldCharType="begin"/>
                    </w:r>
                    <w:r w:rsidRPr="007E47DA">
                      <w:rPr>
                        <w:noProof/>
                        <w:color w:val="A6A6A6" w:themeColor="background1" w:themeShade="A6"/>
                      </w:rPr>
                      <w:instrText xml:space="preserve"> STYLEREF “Heading 1”  </w:instrText>
                    </w:r>
                    <w:r w:rsidRPr="007E47DA">
                      <w:rPr>
                        <w:noProof/>
                        <w:color w:val="A6A6A6" w:themeColor="background1" w:themeShade="A6"/>
                      </w:rPr>
                      <w:fldChar w:fldCharType="separate"/>
                    </w:r>
                    <w:r w:rsidR="006A3D66">
                      <w:rPr>
                        <w:noProof/>
                        <w:color w:val="A6A6A6" w:themeColor="background1" w:themeShade="A6"/>
                      </w:rPr>
                      <w:instrText>Schedule of Contract documents</w:instrText>
                    </w:r>
                    <w:r w:rsidRPr="007E47DA">
                      <w:rPr>
                        <w:noProof/>
                        <w:color w:val="A6A6A6" w:themeColor="background1" w:themeShade="A6"/>
                      </w:rPr>
                      <w:fldChar w:fldCharType="end"/>
                    </w:r>
                    <w:r w:rsidRPr="007E47DA">
                      <w:rPr>
                        <w:noProof/>
                        <w:color w:val="A6A6A6" w:themeColor="background1" w:themeShade="A6"/>
                      </w:rPr>
                      <w:instrText>&lt;&gt; “Error*” “</w:instrText>
                    </w:r>
                    <w:r w:rsidRPr="007E47DA">
                      <w:rPr>
                        <w:noProof/>
                        <w:color w:val="A6A6A6" w:themeColor="background1" w:themeShade="A6"/>
                      </w:rPr>
                      <w:fldChar w:fldCharType="begin"/>
                    </w:r>
                    <w:r w:rsidRPr="007E47DA">
                      <w:rPr>
                        <w:noProof/>
                        <w:color w:val="A6A6A6" w:themeColor="background1" w:themeShade="A6"/>
                      </w:rPr>
                      <w:instrText xml:space="preserve"> STYLEREF “Heading 1” </w:instrText>
                    </w:r>
                    <w:r w:rsidRPr="007E47DA">
                      <w:rPr>
                        <w:noProof/>
                        <w:color w:val="A6A6A6" w:themeColor="background1" w:themeShade="A6"/>
                      </w:rPr>
                      <w:fldChar w:fldCharType="separate"/>
                    </w:r>
                    <w:r w:rsidR="006A3D66">
                      <w:rPr>
                        <w:noProof/>
                        <w:color w:val="A6A6A6" w:themeColor="background1" w:themeShade="A6"/>
                      </w:rPr>
                      <w:instrText>Schedule of Contract documents</w:instrText>
                    </w:r>
                    <w:r w:rsidRPr="007E47DA">
                      <w:rPr>
                        <w:noProof/>
                        <w:color w:val="A6A6A6" w:themeColor="background1" w:themeShade="A6"/>
                      </w:rPr>
                      <w:fldChar w:fldCharType="end"/>
                    </w:r>
                    <w:r w:rsidRPr="007E47DA">
                      <w:rPr>
                        <w:noProof/>
                        <w:color w:val="A6A6A6" w:themeColor="background1" w:themeShade="A6"/>
                      </w:rPr>
                      <w:instrText>""Add a heading to your document""</w:instrText>
                    </w:r>
                    <w:r>
                      <w:rPr>
                        <w:noProof/>
                        <w:color w:val="A6A6A6" w:themeColor="background1" w:themeShade="A6"/>
                      </w:rPr>
                      <w:instrText>IntroductionSchedule of Contract documents</w:instrText>
                    </w:r>
                    <w:r w:rsidRPr="007E47DA">
                      <w:rPr>
                        <w:noProof/>
                        <w:color w:val="A6A6A6" w:themeColor="background1" w:themeShade="A6"/>
                      </w:rPr>
                      <w:fldChar w:fldCharType="separate"/>
                    </w:r>
                    <w:r w:rsidR="006A3D66">
                      <w:rPr>
                        <w:noProof/>
                        <w:color w:val="A6A6A6" w:themeColor="background1" w:themeShade="A6"/>
                      </w:rPr>
                      <w:t>Schedule of Contract documents</w:t>
                    </w:r>
                    <w:r w:rsidRPr="007E47DA">
                      <w:rPr>
                        <w:noProof/>
                        <w:color w:val="A6A6A6" w:themeColor="background1" w:themeShade="A6"/>
                      </w:rPr>
                      <w:fldChar w:fldCharType="end"/>
                    </w:r>
                  </w:p>
                </w:txbxContent>
              </v:textbox>
              <w10:wrap anchorx="margin" anchory="margin"/>
            </v:shape>
          </w:pict>
        </mc:Fallback>
      </mc:AlternateContent>
    </w:r>
    <w:r w:rsidR="00DB6EE5">
      <w:rPr>
        <w:noProof/>
        <w:lang w:eastAsia="en-AU"/>
      </w:rPr>
      <mc:AlternateContent>
        <mc:Choice Requires="wps">
          <w:drawing>
            <wp:anchor distT="0" distB="0" distL="114300" distR="114300" simplePos="0" relativeHeight="251656704" behindDoc="0" locked="0" layoutInCell="0" allowOverlap="1" wp14:anchorId="2E559A99" wp14:editId="25189FDF">
              <wp:simplePos x="0" y="0"/>
              <wp:positionH relativeFrom="page">
                <wp:align>right</wp:align>
              </wp:positionH>
              <wp:positionV relativeFrom="topMargin">
                <wp:align>center</wp:align>
              </wp:positionV>
              <wp:extent cx="911860" cy="170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ound2DiagRect">
                        <a:avLst/>
                      </a:prstGeom>
                      <a:solidFill>
                        <a:schemeClr val="accent2"/>
                      </a:solidFill>
                      <a:ln>
                        <a:noFill/>
                      </a:ln>
                    </wps:spPr>
                    <wps:txbx>
                      <w:txbxContent>
                        <w:p w14:paraId="25F87D78" w14:textId="77777777" w:rsidR="00DB6EE5" w:rsidRDefault="00DB6EE5" w:rsidP="00315687">
                          <w:pPr>
                            <w:spacing w:before="0" w:after="0" w:line="240" w:lineRule="auto"/>
                            <w:rPr>
                              <w:color w:val="FFFFFF" w:themeColor="background1"/>
                            </w:rPr>
                          </w:pPr>
                          <w:r>
                            <w:fldChar w:fldCharType="begin"/>
                          </w:r>
                          <w:r>
                            <w:instrText xml:space="preserve"> PAGE   \* MERGEFORMAT </w:instrText>
                          </w:r>
                          <w:r>
                            <w:fldChar w:fldCharType="separate"/>
                          </w:r>
                          <w:r w:rsidR="00091950" w:rsidRPr="00091950">
                            <w:rPr>
                              <w:noProof/>
                              <w:color w:val="FFFFFF" w:themeColor="background1"/>
                            </w:rPr>
                            <w:t>12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E559A99" id="Text Box 2" o:spid="_x0000_s1034" style="position:absolute;left:0;text-align:left;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coordsize="911860,170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" o:allowincell="f" adj="-11796480,,5400" path="m28470,l911860,r,l911860,142345v,15724,-12746,28470,-28470,28470l,170815r,l,28470c,12746,12746,,28470,xe" fillcolor="#2e479b [3205]" stroked="f">
              <v:stroke joinstyle="miter"/>
              <v:formulas/>
              <v:path arrowok="t" o:connecttype="custom" o:connectlocs="28470,0;911860,0;911860,0;911860,142345;883390,170815;0,170815;0,170815;0,28470;28470,0" o:connectangles="0,0,0,0,0,0,0,0,0" textboxrect="0,0,911860,170815"/>
              <v:textbox style="mso-fit-shape-to-text:t" inset=",0,,0">
                <w:txbxContent>
                  <w:p w14:paraId="25F87D78" w14:textId="77777777" w:rsidR="00DB6EE5" w:rsidRDefault="00DB6EE5" w:rsidP="00315687">
                    <w:pPr>
                      <w:spacing w:before="0" w:after="0" w:line="240" w:lineRule="auto"/>
                      <w:rPr>
                        <w:color w:val="FFFFFF" w:themeColor="background1"/>
                      </w:rPr>
                    </w:pPr>
                    <w:r>
                      <w:fldChar w:fldCharType="begin"/>
                    </w:r>
                    <w:r>
                      <w:instrText xml:space="preserve"> PAGE   \* MERGEFORMAT </w:instrText>
                    </w:r>
                    <w:r>
                      <w:fldChar w:fldCharType="separate"/>
                    </w:r>
                    <w:r w:rsidR="00091950" w:rsidRPr="00091950">
                      <w:rPr>
                        <w:noProof/>
                        <w:color w:val="FFFFFF" w:themeColor="background1"/>
                      </w:rPr>
                      <w:t>12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380A96"/>
    <w:lvl w:ilvl="0">
      <w:numFmt w:val="bullet"/>
      <w:lvlText w:val="*"/>
      <w:lvlJc w:val="left"/>
    </w:lvl>
  </w:abstractNum>
  <w:abstractNum w:abstractNumId="1" w15:restartNumberingAfterBreak="0">
    <w:nsid w:val="01605E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C5C45"/>
    <w:multiLevelType w:val="hybridMultilevel"/>
    <w:tmpl w:val="8D1E33BC"/>
    <w:lvl w:ilvl="0" w:tplc="138C2F66">
      <w:start w:val="1"/>
      <w:numFmt w:val="decimal"/>
      <w:pStyle w:val="Heading5"/>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8F7828"/>
    <w:multiLevelType w:val="multilevel"/>
    <w:tmpl w:val="300CCB02"/>
    <w:lvl w:ilvl="0">
      <w:start w:val="30"/>
      <w:numFmt w:val="decimal"/>
      <w:lvlText w:val="%1"/>
      <w:lvlJc w:val="left"/>
      <w:pPr>
        <w:tabs>
          <w:tab w:val="num" w:pos="750"/>
        </w:tabs>
        <w:ind w:left="750" w:hanging="750"/>
      </w:pPr>
      <w:rPr>
        <w:rFonts w:hint="default"/>
      </w:rPr>
    </w:lvl>
    <w:lvl w:ilvl="1">
      <w:start w:val="1"/>
      <w:numFmt w:val="decimal"/>
      <w:lvlText w:val="40.%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43430F"/>
    <w:multiLevelType w:val="multilevel"/>
    <w:tmpl w:val="5C68835C"/>
    <w:lvl w:ilvl="0">
      <w:start w:val="1"/>
      <w:numFmt w:val="lowerLetter"/>
      <w:lvlText w:val="(%1)"/>
      <w:lvlJc w:val="left"/>
      <w:pPr>
        <w:tabs>
          <w:tab w:val="num" w:pos="720"/>
        </w:tabs>
        <w:ind w:left="720" w:hanging="72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485AC4"/>
    <w:multiLevelType w:val="multilevel"/>
    <w:tmpl w:val="470C232A"/>
    <w:lvl w:ilvl="0">
      <w:start w:val="40"/>
      <w:numFmt w:val="decimal"/>
      <w:lvlText w:val="%1"/>
      <w:lvlJc w:val="left"/>
      <w:pPr>
        <w:tabs>
          <w:tab w:val="num" w:pos="750"/>
        </w:tabs>
        <w:ind w:left="750" w:hanging="750"/>
      </w:pPr>
      <w:rPr>
        <w:rFonts w:hint="default"/>
      </w:rPr>
    </w:lvl>
    <w:lvl w:ilvl="1">
      <w:start w:val="1"/>
      <w:numFmt w:val="decimal"/>
      <w:lvlText w:val="62.%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2E57EC"/>
    <w:multiLevelType w:val="hybridMultilevel"/>
    <w:tmpl w:val="3E0CBA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87220"/>
    <w:multiLevelType w:val="multilevel"/>
    <w:tmpl w:val="1D8839F8"/>
    <w:lvl w:ilvl="0">
      <w:start w:val="22"/>
      <w:numFmt w:val="decimal"/>
      <w:lvlText w:val="%1"/>
      <w:lvlJc w:val="left"/>
      <w:pPr>
        <w:tabs>
          <w:tab w:val="num" w:pos="750"/>
        </w:tabs>
        <w:ind w:left="750" w:hanging="750"/>
      </w:pPr>
      <w:rPr>
        <w:rFonts w:hint="default"/>
        <w:color w:val="0000FF"/>
      </w:rPr>
    </w:lvl>
    <w:lvl w:ilvl="1">
      <w:start w:val="1"/>
      <w:numFmt w:val="decimal"/>
      <w:lvlText w:val="%1.%2"/>
      <w:lvlJc w:val="left"/>
      <w:pPr>
        <w:tabs>
          <w:tab w:val="num" w:pos="750"/>
        </w:tabs>
        <w:ind w:left="750" w:hanging="750"/>
      </w:pPr>
      <w:rPr>
        <w:rFonts w:hint="default"/>
        <w:color w:val="0000FF"/>
      </w:rPr>
    </w:lvl>
    <w:lvl w:ilvl="2">
      <w:start w:val="1"/>
      <w:numFmt w:val="decimal"/>
      <w:lvlText w:val="%1.%2.%3"/>
      <w:lvlJc w:val="left"/>
      <w:pPr>
        <w:tabs>
          <w:tab w:val="num" w:pos="750"/>
        </w:tabs>
        <w:ind w:left="750" w:hanging="750"/>
      </w:pPr>
      <w:rPr>
        <w:rFonts w:hint="default"/>
        <w:color w:val="0000FF"/>
      </w:rPr>
    </w:lvl>
    <w:lvl w:ilvl="3">
      <w:start w:val="1"/>
      <w:numFmt w:val="decimal"/>
      <w:lvlText w:val="%1.%2.%3.%4"/>
      <w:lvlJc w:val="left"/>
      <w:pPr>
        <w:tabs>
          <w:tab w:val="num" w:pos="750"/>
        </w:tabs>
        <w:ind w:left="750" w:hanging="75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8" w15:restartNumberingAfterBreak="0">
    <w:nsid w:val="1947651A"/>
    <w:multiLevelType w:val="multilevel"/>
    <w:tmpl w:val="95740BD2"/>
    <w:lvl w:ilvl="0">
      <w:start w:val="1"/>
      <w:numFmt w:val="lowerLetter"/>
      <w:lvlText w:val="(%1)"/>
      <w:lvlJc w:val="left"/>
      <w:pPr>
        <w:tabs>
          <w:tab w:val="num" w:pos="720"/>
        </w:tabs>
        <w:ind w:left="720" w:hanging="720"/>
      </w:pPr>
      <w:rPr>
        <w:rFonts w:hint="default"/>
      </w:rPr>
    </w:lvl>
    <w:lvl w:ilvl="1">
      <w:start w:val="7"/>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D66C60"/>
    <w:multiLevelType w:val="multilevel"/>
    <w:tmpl w:val="DD860E60"/>
    <w:lvl w:ilvl="0">
      <w:start w:val="31"/>
      <w:numFmt w:val="decimal"/>
      <w:lvlText w:val="%1"/>
      <w:lvlJc w:val="left"/>
      <w:pPr>
        <w:tabs>
          <w:tab w:val="num" w:pos="720"/>
        </w:tabs>
        <w:ind w:left="720" w:hanging="720"/>
      </w:pPr>
      <w:rPr>
        <w:rFonts w:hint="default"/>
      </w:rPr>
    </w:lvl>
    <w:lvl w:ilvl="1">
      <w:start w:val="1"/>
      <w:numFmt w:val="decimal"/>
      <w:lvlText w:val="4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D293E"/>
    <w:multiLevelType w:val="hybridMultilevel"/>
    <w:tmpl w:val="9F4A49AC"/>
    <w:lvl w:ilvl="0" w:tplc="BA40C60C">
      <w:start w:val="1"/>
      <w:numFmt w:val="decimal"/>
      <w:pStyle w:val="Financialschedules"/>
      <w:lvlText w:val="Schedule F%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A263A2"/>
    <w:multiLevelType w:val="hybridMultilevel"/>
    <w:tmpl w:val="449A2F9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1E84581D"/>
    <w:multiLevelType w:val="hybridMultilevel"/>
    <w:tmpl w:val="195C427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3B50B3F"/>
    <w:multiLevelType w:val="hybridMultilevel"/>
    <w:tmpl w:val="5FFEF2A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47608BE"/>
    <w:multiLevelType w:val="hybridMultilevel"/>
    <w:tmpl w:val="F0547B8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276A5AA4"/>
    <w:multiLevelType w:val="multilevel"/>
    <w:tmpl w:val="874E3C14"/>
    <w:lvl w:ilvl="0">
      <w:start w:val="6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A53466"/>
    <w:multiLevelType w:val="hybridMultilevel"/>
    <w:tmpl w:val="CFC2EF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107D6C"/>
    <w:multiLevelType w:val="hybridMultilevel"/>
    <w:tmpl w:val="7F50B51E"/>
    <w:lvl w:ilvl="0" w:tplc="0C090017">
      <w:start w:val="1"/>
      <w:numFmt w:val="lowerLetter"/>
      <w:lvlText w:val="%1)"/>
      <w:lvlJc w:val="left"/>
      <w:pPr>
        <w:tabs>
          <w:tab w:val="num" w:pos="720"/>
        </w:tabs>
        <w:ind w:left="720" w:hanging="360"/>
      </w:pPr>
      <w:rPr>
        <w:rFonts w:hint="default"/>
      </w:rPr>
    </w:lvl>
    <w:lvl w:ilvl="1" w:tplc="32B48364">
      <w:start w:val="1"/>
      <w:numFmt w:val="decimal"/>
      <w:lvlText w:val="%2."/>
      <w:lvlJc w:val="left"/>
      <w:pPr>
        <w:ind w:left="1800" w:hanging="72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D1C3F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E571E9"/>
    <w:multiLevelType w:val="multilevel"/>
    <w:tmpl w:val="BCCEA494"/>
    <w:lvl w:ilvl="0">
      <w:start w:val="1"/>
      <w:numFmt w:val="bullet"/>
      <w:pStyle w:val="XListParanoindent"/>
      <w:lvlText w:val=""/>
      <w:lvlJc w:val="left"/>
      <w:pPr>
        <w:tabs>
          <w:tab w:val="num" w:pos="0"/>
        </w:tabs>
        <w:ind w:left="227" w:hanging="227"/>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2F8A01F5"/>
    <w:multiLevelType w:val="multilevel"/>
    <w:tmpl w:val="86F6ED20"/>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B677F2"/>
    <w:multiLevelType w:val="hybridMultilevel"/>
    <w:tmpl w:val="0DEEB9F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35D38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F70FA"/>
    <w:multiLevelType w:val="hybridMultilevel"/>
    <w:tmpl w:val="DD2C7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986D09"/>
    <w:multiLevelType w:val="hybridMultilevel"/>
    <w:tmpl w:val="726AE0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2B6BF2"/>
    <w:multiLevelType w:val="multilevel"/>
    <w:tmpl w:val="963E33A4"/>
    <w:lvl w:ilvl="0">
      <w:start w:val="40"/>
      <w:numFmt w:val="decimal"/>
      <w:lvlText w:val="%1"/>
      <w:lvlJc w:val="left"/>
      <w:pPr>
        <w:tabs>
          <w:tab w:val="num" w:pos="750"/>
        </w:tabs>
        <w:ind w:left="750" w:hanging="750"/>
      </w:pPr>
      <w:rPr>
        <w:rFonts w:hint="default"/>
      </w:rPr>
    </w:lvl>
    <w:lvl w:ilvl="1">
      <w:start w:val="1"/>
      <w:numFmt w:val="decimal"/>
      <w:lvlText w:val="6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9F64227"/>
    <w:multiLevelType w:val="hybridMultilevel"/>
    <w:tmpl w:val="87DC9E88"/>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222"/>
        </w:tabs>
        <w:ind w:left="1222" w:hanging="360"/>
      </w:pPr>
    </w:lvl>
    <w:lvl w:ilvl="2" w:tplc="C11E3CEE">
      <w:start w:val="1"/>
      <w:numFmt w:val="lowerRoman"/>
      <w:lvlText w:val="%3)"/>
      <w:lvlJc w:val="left"/>
      <w:pPr>
        <w:ind w:left="2482" w:hanging="720"/>
      </w:pPr>
      <w:rPr>
        <w:rFonts w:hint="default"/>
      </w:r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27" w15:restartNumberingAfterBreak="0">
    <w:nsid w:val="3DB45B22"/>
    <w:multiLevelType w:val="hybridMultilevel"/>
    <w:tmpl w:val="E33E85B4"/>
    <w:lvl w:ilvl="0" w:tplc="AEF6BBE6">
      <w:start w:val="1"/>
      <w:numFmt w:val="decimal"/>
      <w:lvlText w:val="SCT %1"/>
      <w:lvlJc w:val="left"/>
      <w:pPr>
        <w:tabs>
          <w:tab w:val="num" w:pos="720"/>
        </w:tabs>
        <w:ind w:left="720" w:hanging="360"/>
      </w:pPr>
      <w:rPr>
        <w:rFonts w:ascii="Arial Bold" w:hAnsi="Arial Bold"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EA61DD2"/>
    <w:multiLevelType w:val="hybridMultilevel"/>
    <w:tmpl w:val="58BA2D8A"/>
    <w:lvl w:ilvl="0" w:tplc="5AB08A6C">
      <w:start w:val="1"/>
      <w:numFmt w:val="decimal"/>
      <w:pStyle w:val="Schedules"/>
      <w:lvlText w:val="Schedule M%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FA4AD0"/>
    <w:multiLevelType w:val="multilevel"/>
    <w:tmpl w:val="CF0487FC"/>
    <w:lvl w:ilvl="0">
      <w:start w:val="6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color w:val="0000FF"/>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8E36A60"/>
    <w:multiLevelType w:val="multilevel"/>
    <w:tmpl w:val="94D8A04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1004" w:hanging="720"/>
      </w:pPr>
      <w:rPr>
        <w:rFonts w:hint="default"/>
      </w:rPr>
    </w:lvl>
    <w:lvl w:ilvl="2">
      <w:start w:val="1"/>
      <w:numFmt w:val="decimal"/>
      <w:pStyle w:val="Heading3"/>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4CAA56FA"/>
    <w:multiLevelType w:val="hybridMultilevel"/>
    <w:tmpl w:val="4CA4B1E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2" w15:restartNumberingAfterBreak="0">
    <w:nsid w:val="52CC23FF"/>
    <w:multiLevelType w:val="hybridMultilevel"/>
    <w:tmpl w:val="362CC1FE"/>
    <w:lvl w:ilvl="0" w:tplc="D0F02522">
      <w:start w:val="1"/>
      <w:numFmt w:val="decimal"/>
      <w:pStyle w:val="Schedulereference"/>
      <w:lvlText w:val="S%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61225E"/>
    <w:multiLevelType w:val="hybridMultilevel"/>
    <w:tmpl w:val="646623A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76B659F"/>
    <w:multiLevelType w:val="hybridMultilevel"/>
    <w:tmpl w:val="C64AA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9F3E19"/>
    <w:multiLevelType w:val="hybridMultilevel"/>
    <w:tmpl w:val="54C462B4"/>
    <w:lvl w:ilvl="0" w:tplc="0C090017">
      <w:start w:val="1"/>
      <w:numFmt w:val="lowerLetter"/>
      <w:lvlText w:val="%1)"/>
      <w:lvlJc w:val="left"/>
      <w:pPr>
        <w:ind w:left="796" w:hanging="360"/>
      </w:p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6" w15:restartNumberingAfterBreak="0">
    <w:nsid w:val="57C01C61"/>
    <w:multiLevelType w:val="hybridMultilevel"/>
    <w:tmpl w:val="1870E49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7" w15:restartNumberingAfterBreak="0">
    <w:nsid w:val="5F754A0A"/>
    <w:multiLevelType w:val="hybridMultilevel"/>
    <w:tmpl w:val="54C462B4"/>
    <w:lvl w:ilvl="0" w:tplc="0C090017">
      <w:start w:val="1"/>
      <w:numFmt w:val="lowerLetter"/>
      <w:lvlText w:val="%1)"/>
      <w:lvlJc w:val="left"/>
      <w:pPr>
        <w:ind w:left="796" w:hanging="360"/>
      </w:p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8" w15:restartNumberingAfterBreak="0">
    <w:nsid w:val="66937137"/>
    <w:multiLevelType w:val="hybridMultilevel"/>
    <w:tmpl w:val="425E9EBC"/>
    <w:lvl w:ilvl="0" w:tplc="3464549C">
      <w:start w:val="1"/>
      <w:numFmt w:val="decimal"/>
      <w:pStyle w:val="DFSIBulle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A68739B"/>
    <w:multiLevelType w:val="hybridMultilevel"/>
    <w:tmpl w:val="C6B82744"/>
    <w:lvl w:ilvl="0" w:tplc="0C090017">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40" w15:restartNumberingAfterBreak="0">
    <w:nsid w:val="6A8238C5"/>
    <w:multiLevelType w:val="hybridMultilevel"/>
    <w:tmpl w:val="C6B82744"/>
    <w:lvl w:ilvl="0" w:tplc="0C090017">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41" w15:restartNumberingAfterBreak="0">
    <w:nsid w:val="6AA453D1"/>
    <w:multiLevelType w:val="hybridMultilevel"/>
    <w:tmpl w:val="C6B82744"/>
    <w:lvl w:ilvl="0" w:tplc="0C090017">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42" w15:restartNumberingAfterBreak="0">
    <w:nsid w:val="73DD3BFC"/>
    <w:multiLevelType w:val="hybridMultilevel"/>
    <w:tmpl w:val="CA828E18"/>
    <w:lvl w:ilvl="0" w:tplc="0C090013">
      <w:start w:val="1"/>
      <w:numFmt w:val="upperRoman"/>
      <w:lvlText w:val="%1."/>
      <w:lvlJc w:val="right"/>
      <w:pPr>
        <w:ind w:left="2484" w:hanging="360"/>
      </w:pPr>
    </w:lvl>
    <w:lvl w:ilvl="1" w:tplc="0C090019" w:tentative="1">
      <w:start w:val="1"/>
      <w:numFmt w:val="lowerLetter"/>
      <w:lvlText w:val="%2."/>
      <w:lvlJc w:val="left"/>
      <w:pPr>
        <w:ind w:left="3204" w:hanging="360"/>
      </w:pPr>
    </w:lvl>
    <w:lvl w:ilvl="2" w:tplc="0C09001B">
      <w:start w:val="1"/>
      <w:numFmt w:val="lowerRoman"/>
      <w:lvlText w:val="%3."/>
      <w:lvlJc w:val="right"/>
      <w:pPr>
        <w:ind w:left="3924" w:hanging="180"/>
      </w:pPr>
    </w:lvl>
    <w:lvl w:ilvl="3" w:tplc="0C09000F" w:tentative="1">
      <w:start w:val="1"/>
      <w:numFmt w:val="decimal"/>
      <w:lvlText w:val="%4."/>
      <w:lvlJc w:val="left"/>
      <w:pPr>
        <w:ind w:left="4644" w:hanging="360"/>
      </w:pPr>
    </w:lvl>
    <w:lvl w:ilvl="4" w:tplc="0C090019" w:tentative="1">
      <w:start w:val="1"/>
      <w:numFmt w:val="lowerLetter"/>
      <w:lvlText w:val="%5."/>
      <w:lvlJc w:val="left"/>
      <w:pPr>
        <w:ind w:left="5364" w:hanging="360"/>
      </w:pPr>
    </w:lvl>
    <w:lvl w:ilvl="5" w:tplc="0C09001B" w:tentative="1">
      <w:start w:val="1"/>
      <w:numFmt w:val="lowerRoman"/>
      <w:lvlText w:val="%6."/>
      <w:lvlJc w:val="right"/>
      <w:pPr>
        <w:ind w:left="6084" w:hanging="180"/>
      </w:pPr>
    </w:lvl>
    <w:lvl w:ilvl="6" w:tplc="0C09000F" w:tentative="1">
      <w:start w:val="1"/>
      <w:numFmt w:val="decimal"/>
      <w:lvlText w:val="%7."/>
      <w:lvlJc w:val="left"/>
      <w:pPr>
        <w:ind w:left="6804" w:hanging="360"/>
      </w:pPr>
    </w:lvl>
    <w:lvl w:ilvl="7" w:tplc="0C090019" w:tentative="1">
      <w:start w:val="1"/>
      <w:numFmt w:val="lowerLetter"/>
      <w:lvlText w:val="%8."/>
      <w:lvlJc w:val="left"/>
      <w:pPr>
        <w:ind w:left="7524" w:hanging="360"/>
      </w:pPr>
    </w:lvl>
    <w:lvl w:ilvl="8" w:tplc="0C09001B" w:tentative="1">
      <w:start w:val="1"/>
      <w:numFmt w:val="lowerRoman"/>
      <w:lvlText w:val="%9."/>
      <w:lvlJc w:val="right"/>
      <w:pPr>
        <w:ind w:left="8244" w:hanging="180"/>
      </w:pPr>
    </w:lvl>
  </w:abstractNum>
  <w:abstractNum w:abstractNumId="43" w15:restartNumberingAfterBreak="0">
    <w:nsid w:val="75C600E9"/>
    <w:multiLevelType w:val="hybridMultilevel"/>
    <w:tmpl w:val="396E7D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4" w15:restartNumberingAfterBreak="0">
    <w:nsid w:val="77F55491"/>
    <w:multiLevelType w:val="hybridMultilevel"/>
    <w:tmpl w:val="ED1E4F5A"/>
    <w:lvl w:ilvl="0" w:tplc="8A52ED9A">
      <w:start w:val="1"/>
      <w:numFmt w:val="decimal"/>
      <w:pStyle w:val="ScheduleComparative"/>
      <w:lvlText w:val="Schedule C%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5B0254"/>
    <w:multiLevelType w:val="multilevel"/>
    <w:tmpl w:val="06E27DEA"/>
    <w:lvl w:ilvl="0">
      <w:start w:val="40"/>
      <w:numFmt w:val="decimal"/>
      <w:lvlText w:val="%1"/>
      <w:lvlJc w:val="left"/>
      <w:pPr>
        <w:tabs>
          <w:tab w:val="num" w:pos="750"/>
        </w:tabs>
        <w:ind w:left="750" w:hanging="750"/>
      </w:pPr>
      <w:rPr>
        <w:rFonts w:hint="default"/>
      </w:rPr>
    </w:lvl>
    <w:lvl w:ilvl="1">
      <w:start w:val="1"/>
      <w:numFmt w:val="decimal"/>
      <w:lvlText w:val="60.%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F16640"/>
    <w:multiLevelType w:val="hybridMultilevel"/>
    <w:tmpl w:val="076E85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84724551">
    <w:abstractNumId w:val="38"/>
  </w:num>
  <w:num w:numId="2" w16cid:durableId="222446716">
    <w:abstractNumId w:val="30"/>
  </w:num>
  <w:num w:numId="3" w16cid:durableId="20193107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6387930">
    <w:abstractNumId w:val="32"/>
  </w:num>
  <w:num w:numId="5" w16cid:durableId="798837370">
    <w:abstractNumId w:val="28"/>
  </w:num>
  <w:num w:numId="6" w16cid:durableId="2134665345">
    <w:abstractNumId w:val="10"/>
  </w:num>
  <w:num w:numId="7" w16cid:durableId="1199926798">
    <w:abstractNumId w:val="44"/>
  </w:num>
  <w:num w:numId="8" w16cid:durableId="1150557225">
    <w:abstractNumId w:val="19"/>
  </w:num>
  <w:num w:numId="9" w16cid:durableId="1060592587">
    <w:abstractNumId w:val="43"/>
  </w:num>
  <w:num w:numId="10" w16cid:durableId="1927304791">
    <w:abstractNumId w:val="35"/>
  </w:num>
  <w:num w:numId="11" w16cid:durableId="875584012">
    <w:abstractNumId w:val="27"/>
  </w:num>
  <w:num w:numId="12" w16cid:durableId="703402200">
    <w:abstractNumId w:val="21"/>
  </w:num>
  <w:num w:numId="13" w16cid:durableId="816262482">
    <w:abstractNumId w:val="33"/>
  </w:num>
  <w:num w:numId="14" w16cid:durableId="1516652001">
    <w:abstractNumId w:val="37"/>
  </w:num>
  <w:num w:numId="15" w16cid:durableId="961687932">
    <w:abstractNumId w:val="39"/>
  </w:num>
  <w:num w:numId="16" w16cid:durableId="1410955289">
    <w:abstractNumId w:val="41"/>
  </w:num>
  <w:num w:numId="17" w16cid:durableId="797797844">
    <w:abstractNumId w:val="40"/>
  </w:num>
  <w:num w:numId="18" w16cid:durableId="761993949">
    <w:abstractNumId w:val="12"/>
  </w:num>
  <w:num w:numId="19" w16cid:durableId="1832409723">
    <w:abstractNumId w:val="46"/>
  </w:num>
  <w:num w:numId="20" w16cid:durableId="1328434850">
    <w:abstractNumId w:val="2"/>
  </w:num>
  <w:num w:numId="21" w16cid:durableId="653487097">
    <w:abstractNumId w:val="34"/>
  </w:num>
  <w:num w:numId="22" w16cid:durableId="761026271">
    <w:abstractNumId w:val="0"/>
    <w:lvlOverride w:ilvl="0">
      <w:lvl w:ilvl="0">
        <w:numFmt w:val="bullet"/>
        <w:lvlText w:val=""/>
        <w:legacy w:legacy="1" w:legacySpace="0" w:legacyIndent="360"/>
        <w:lvlJc w:val="left"/>
        <w:rPr>
          <w:rFonts w:ascii="Symbol" w:hAnsi="Symbol" w:hint="default"/>
        </w:rPr>
      </w:lvl>
    </w:lvlOverride>
  </w:num>
  <w:num w:numId="23" w16cid:durableId="1918897770">
    <w:abstractNumId w:val="17"/>
  </w:num>
  <w:num w:numId="24" w16cid:durableId="537401744">
    <w:abstractNumId w:val="6"/>
  </w:num>
  <w:num w:numId="25" w16cid:durableId="52236425">
    <w:abstractNumId w:val="7"/>
  </w:num>
  <w:num w:numId="26" w16cid:durableId="512572669">
    <w:abstractNumId w:val="9"/>
  </w:num>
  <w:num w:numId="27" w16cid:durableId="331419648">
    <w:abstractNumId w:val="15"/>
  </w:num>
  <w:num w:numId="28" w16cid:durableId="1990287016">
    <w:abstractNumId w:val="5"/>
  </w:num>
  <w:num w:numId="29" w16cid:durableId="181290071">
    <w:abstractNumId w:val="25"/>
  </w:num>
  <w:num w:numId="30" w16cid:durableId="744034530">
    <w:abstractNumId w:val="45"/>
  </w:num>
  <w:num w:numId="31" w16cid:durableId="2098944797">
    <w:abstractNumId w:val="3"/>
  </w:num>
  <w:num w:numId="32" w16cid:durableId="600377272">
    <w:abstractNumId w:val="29"/>
  </w:num>
  <w:num w:numId="33" w16cid:durableId="718012857">
    <w:abstractNumId w:val="36"/>
  </w:num>
  <w:num w:numId="34" w16cid:durableId="352390849">
    <w:abstractNumId w:val="1"/>
  </w:num>
  <w:num w:numId="35" w16cid:durableId="1979530954">
    <w:abstractNumId w:val="22"/>
  </w:num>
  <w:num w:numId="36" w16cid:durableId="14428371">
    <w:abstractNumId w:val="18"/>
  </w:num>
  <w:num w:numId="37" w16cid:durableId="851262599">
    <w:abstractNumId w:val="4"/>
  </w:num>
  <w:num w:numId="38" w16cid:durableId="137577126">
    <w:abstractNumId w:val="8"/>
  </w:num>
  <w:num w:numId="39" w16cid:durableId="566502581">
    <w:abstractNumId w:val="26"/>
  </w:num>
  <w:num w:numId="40" w16cid:durableId="578714134">
    <w:abstractNumId w:val="24"/>
  </w:num>
  <w:num w:numId="41" w16cid:durableId="1959336225">
    <w:abstractNumId w:val="23"/>
  </w:num>
  <w:num w:numId="42" w16cid:durableId="382026098">
    <w:abstractNumId w:val="14"/>
  </w:num>
  <w:num w:numId="43" w16cid:durableId="2073310176">
    <w:abstractNumId w:val="11"/>
  </w:num>
  <w:num w:numId="44" w16cid:durableId="1043020014">
    <w:abstractNumId w:val="31"/>
  </w:num>
  <w:num w:numId="45" w16cid:durableId="332953590">
    <w:abstractNumId w:val="42"/>
  </w:num>
  <w:num w:numId="46" w16cid:durableId="458765958">
    <w:abstractNumId w:val="13"/>
  </w:num>
  <w:num w:numId="47" w16cid:durableId="581716510">
    <w:abstractNumId w:val="16"/>
  </w:num>
  <w:num w:numId="48" w16cid:durableId="786629116">
    <w:abstractNumId w:val="3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T">
    <w15:presenceInfo w15:providerId="None" w15:userId="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Style3"/>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5E"/>
    <w:rsid w:val="000027C0"/>
    <w:rsid w:val="00002B47"/>
    <w:rsid w:val="0001546C"/>
    <w:rsid w:val="0001573B"/>
    <w:rsid w:val="00025E72"/>
    <w:rsid w:val="000310FD"/>
    <w:rsid w:val="00033547"/>
    <w:rsid w:val="00040440"/>
    <w:rsid w:val="00041794"/>
    <w:rsid w:val="000443A4"/>
    <w:rsid w:val="0004500D"/>
    <w:rsid w:val="000513C1"/>
    <w:rsid w:val="00054A0A"/>
    <w:rsid w:val="00060E46"/>
    <w:rsid w:val="00062EF4"/>
    <w:rsid w:val="000639BF"/>
    <w:rsid w:val="00091950"/>
    <w:rsid w:val="000944D6"/>
    <w:rsid w:val="000A36C9"/>
    <w:rsid w:val="000A6724"/>
    <w:rsid w:val="000A6C28"/>
    <w:rsid w:val="000B079B"/>
    <w:rsid w:val="000B6E1E"/>
    <w:rsid w:val="000C046C"/>
    <w:rsid w:val="000D37D5"/>
    <w:rsid w:val="000D4E1F"/>
    <w:rsid w:val="000E1B06"/>
    <w:rsid w:val="000E3C07"/>
    <w:rsid w:val="000F59EE"/>
    <w:rsid w:val="000F7DAB"/>
    <w:rsid w:val="001006C2"/>
    <w:rsid w:val="00103AA3"/>
    <w:rsid w:val="00113893"/>
    <w:rsid w:val="00113EDD"/>
    <w:rsid w:val="00114B4E"/>
    <w:rsid w:val="00116C61"/>
    <w:rsid w:val="00117AE9"/>
    <w:rsid w:val="00127C54"/>
    <w:rsid w:val="00130C02"/>
    <w:rsid w:val="00132802"/>
    <w:rsid w:val="00133C15"/>
    <w:rsid w:val="00134362"/>
    <w:rsid w:val="00134502"/>
    <w:rsid w:val="00144BCE"/>
    <w:rsid w:val="00161F83"/>
    <w:rsid w:val="001671FD"/>
    <w:rsid w:val="001729D3"/>
    <w:rsid w:val="0018078C"/>
    <w:rsid w:val="001830E3"/>
    <w:rsid w:val="00195D00"/>
    <w:rsid w:val="001A22B2"/>
    <w:rsid w:val="001B21D6"/>
    <w:rsid w:val="001B4428"/>
    <w:rsid w:val="001C2AAC"/>
    <w:rsid w:val="001C32A4"/>
    <w:rsid w:val="001D1FC6"/>
    <w:rsid w:val="001E3A4A"/>
    <w:rsid w:val="001E794F"/>
    <w:rsid w:val="001F0930"/>
    <w:rsid w:val="001F1916"/>
    <w:rsid w:val="001F67BD"/>
    <w:rsid w:val="001F779D"/>
    <w:rsid w:val="00204F1E"/>
    <w:rsid w:val="0021451B"/>
    <w:rsid w:val="00231065"/>
    <w:rsid w:val="00233552"/>
    <w:rsid w:val="00242CCD"/>
    <w:rsid w:val="00242D99"/>
    <w:rsid w:val="00243D45"/>
    <w:rsid w:val="00257A58"/>
    <w:rsid w:val="00261A3B"/>
    <w:rsid w:val="00263739"/>
    <w:rsid w:val="00264B1E"/>
    <w:rsid w:val="00264D9D"/>
    <w:rsid w:val="00267C63"/>
    <w:rsid w:val="00270A16"/>
    <w:rsid w:val="002824C3"/>
    <w:rsid w:val="0028378C"/>
    <w:rsid w:val="00287320"/>
    <w:rsid w:val="002919F0"/>
    <w:rsid w:val="00292572"/>
    <w:rsid w:val="0029361D"/>
    <w:rsid w:val="002A0E1B"/>
    <w:rsid w:val="002A4F66"/>
    <w:rsid w:val="002B191F"/>
    <w:rsid w:val="002B5280"/>
    <w:rsid w:val="002B7AFF"/>
    <w:rsid w:val="002C0E99"/>
    <w:rsid w:val="002C2D9E"/>
    <w:rsid w:val="002C48A1"/>
    <w:rsid w:val="002C7F83"/>
    <w:rsid w:val="002D4FE8"/>
    <w:rsid w:val="002D5D49"/>
    <w:rsid w:val="002E30BD"/>
    <w:rsid w:val="002E4100"/>
    <w:rsid w:val="002E6F3E"/>
    <w:rsid w:val="002F14BE"/>
    <w:rsid w:val="002F517E"/>
    <w:rsid w:val="003033EA"/>
    <w:rsid w:val="003039FC"/>
    <w:rsid w:val="00303A7F"/>
    <w:rsid w:val="003056BB"/>
    <w:rsid w:val="003100B5"/>
    <w:rsid w:val="00314520"/>
    <w:rsid w:val="00315687"/>
    <w:rsid w:val="00320170"/>
    <w:rsid w:val="00320303"/>
    <w:rsid w:val="00322DD9"/>
    <w:rsid w:val="00325160"/>
    <w:rsid w:val="003256C6"/>
    <w:rsid w:val="00330388"/>
    <w:rsid w:val="00336D6B"/>
    <w:rsid w:val="0033784A"/>
    <w:rsid w:val="003400F9"/>
    <w:rsid w:val="0034599D"/>
    <w:rsid w:val="00345B47"/>
    <w:rsid w:val="003547CA"/>
    <w:rsid w:val="00362C53"/>
    <w:rsid w:val="00362F5F"/>
    <w:rsid w:val="003646AB"/>
    <w:rsid w:val="003651B4"/>
    <w:rsid w:val="00371182"/>
    <w:rsid w:val="003727D7"/>
    <w:rsid w:val="00373811"/>
    <w:rsid w:val="00374CCE"/>
    <w:rsid w:val="00380FEF"/>
    <w:rsid w:val="00381CC3"/>
    <w:rsid w:val="00385AA3"/>
    <w:rsid w:val="003876DF"/>
    <w:rsid w:val="00390559"/>
    <w:rsid w:val="00392645"/>
    <w:rsid w:val="00396091"/>
    <w:rsid w:val="00397507"/>
    <w:rsid w:val="003A05A0"/>
    <w:rsid w:val="003B1E4A"/>
    <w:rsid w:val="003B46E6"/>
    <w:rsid w:val="003C27CB"/>
    <w:rsid w:val="003C5628"/>
    <w:rsid w:val="003C7A92"/>
    <w:rsid w:val="003D0DC2"/>
    <w:rsid w:val="003D27FD"/>
    <w:rsid w:val="003D3306"/>
    <w:rsid w:val="004015E5"/>
    <w:rsid w:val="00412714"/>
    <w:rsid w:val="0041476F"/>
    <w:rsid w:val="00433460"/>
    <w:rsid w:val="00434707"/>
    <w:rsid w:val="00437C02"/>
    <w:rsid w:val="00451990"/>
    <w:rsid w:val="004523DB"/>
    <w:rsid w:val="00453861"/>
    <w:rsid w:val="004624E3"/>
    <w:rsid w:val="00462690"/>
    <w:rsid w:val="00473DDF"/>
    <w:rsid w:val="00475A81"/>
    <w:rsid w:val="00480AA6"/>
    <w:rsid w:val="004912EF"/>
    <w:rsid w:val="004A1D49"/>
    <w:rsid w:val="004A6F62"/>
    <w:rsid w:val="004A7738"/>
    <w:rsid w:val="004B0511"/>
    <w:rsid w:val="004C5FED"/>
    <w:rsid w:val="004D1545"/>
    <w:rsid w:val="004D31E0"/>
    <w:rsid w:val="004D6E2C"/>
    <w:rsid w:val="004E0B4A"/>
    <w:rsid w:val="004E154E"/>
    <w:rsid w:val="004E45FB"/>
    <w:rsid w:val="004E6995"/>
    <w:rsid w:val="004F18B2"/>
    <w:rsid w:val="004F246E"/>
    <w:rsid w:val="004F2854"/>
    <w:rsid w:val="0050448B"/>
    <w:rsid w:val="00505927"/>
    <w:rsid w:val="00506503"/>
    <w:rsid w:val="00506E05"/>
    <w:rsid w:val="005076FC"/>
    <w:rsid w:val="00507A06"/>
    <w:rsid w:val="005110E5"/>
    <w:rsid w:val="0051264B"/>
    <w:rsid w:val="00527BB5"/>
    <w:rsid w:val="00527D27"/>
    <w:rsid w:val="00533700"/>
    <w:rsid w:val="00540A1D"/>
    <w:rsid w:val="00541F08"/>
    <w:rsid w:val="00542BB0"/>
    <w:rsid w:val="00545DDC"/>
    <w:rsid w:val="00546029"/>
    <w:rsid w:val="005502CE"/>
    <w:rsid w:val="00551CDD"/>
    <w:rsid w:val="00553C67"/>
    <w:rsid w:val="00561AB0"/>
    <w:rsid w:val="00562314"/>
    <w:rsid w:val="00562859"/>
    <w:rsid w:val="00562FA3"/>
    <w:rsid w:val="00565077"/>
    <w:rsid w:val="005771BE"/>
    <w:rsid w:val="00577813"/>
    <w:rsid w:val="00577CAA"/>
    <w:rsid w:val="0058088E"/>
    <w:rsid w:val="00585DAE"/>
    <w:rsid w:val="005913FD"/>
    <w:rsid w:val="005955F2"/>
    <w:rsid w:val="005A01D4"/>
    <w:rsid w:val="005A4CB3"/>
    <w:rsid w:val="005A530E"/>
    <w:rsid w:val="005A5E77"/>
    <w:rsid w:val="005B659A"/>
    <w:rsid w:val="005C0979"/>
    <w:rsid w:val="005C5483"/>
    <w:rsid w:val="005D4CE8"/>
    <w:rsid w:val="005D5082"/>
    <w:rsid w:val="005D50B3"/>
    <w:rsid w:val="005E6713"/>
    <w:rsid w:val="005E7B94"/>
    <w:rsid w:val="006032C9"/>
    <w:rsid w:val="00603FA6"/>
    <w:rsid w:val="006142AC"/>
    <w:rsid w:val="006156E1"/>
    <w:rsid w:val="00631435"/>
    <w:rsid w:val="00633395"/>
    <w:rsid w:val="00654943"/>
    <w:rsid w:val="006571BD"/>
    <w:rsid w:val="00664544"/>
    <w:rsid w:val="00667093"/>
    <w:rsid w:val="00676A73"/>
    <w:rsid w:val="006807B8"/>
    <w:rsid w:val="00685659"/>
    <w:rsid w:val="00685904"/>
    <w:rsid w:val="00686765"/>
    <w:rsid w:val="00686DF8"/>
    <w:rsid w:val="00687926"/>
    <w:rsid w:val="006A3D66"/>
    <w:rsid w:val="006B3324"/>
    <w:rsid w:val="006C2A09"/>
    <w:rsid w:val="006C41CE"/>
    <w:rsid w:val="006D0816"/>
    <w:rsid w:val="006D1660"/>
    <w:rsid w:val="006E21C5"/>
    <w:rsid w:val="006F0DD2"/>
    <w:rsid w:val="006F5724"/>
    <w:rsid w:val="00707618"/>
    <w:rsid w:val="0071028C"/>
    <w:rsid w:val="0071251E"/>
    <w:rsid w:val="0071396F"/>
    <w:rsid w:val="00713C84"/>
    <w:rsid w:val="00716DB4"/>
    <w:rsid w:val="00720A5E"/>
    <w:rsid w:val="007258D8"/>
    <w:rsid w:val="0072627E"/>
    <w:rsid w:val="00730537"/>
    <w:rsid w:val="007310B3"/>
    <w:rsid w:val="007317CF"/>
    <w:rsid w:val="00742F27"/>
    <w:rsid w:val="007460D3"/>
    <w:rsid w:val="007526D3"/>
    <w:rsid w:val="00755248"/>
    <w:rsid w:val="007556FD"/>
    <w:rsid w:val="00761A1A"/>
    <w:rsid w:val="00762409"/>
    <w:rsid w:val="00762544"/>
    <w:rsid w:val="0076503D"/>
    <w:rsid w:val="00766789"/>
    <w:rsid w:val="00776A59"/>
    <w:rsid w:val="0078008A"/>
    <w:rsid w:val="00780B7C"/>
    <w:rsid w:val="007821ED"/>
    <w:rsid w:val="007845CC"/>
    <w:rsid w:val="00787FDD"/>
    <w:rsid w:val="007916DC"/>
    <w:rsid w:val="007A18A3"/>
    <w:rsid w:val="007A3A22"/>
    <w:rsid w:val="007B02AA"/>
    <w:rsid w:val="007B0A1E"/>
    <w:rsid w:val="007B1358"/>
    <w:rsid w:val="007B7D83"/>
    <w:rsid w:val="007C1175"/>
    <w:rsid w:val="007C1D9D"/>
    <w:rsid w:val="007C7572"/>
    <w:rsid w:val="007D3BD4"/>
    <w:rsid w:val="007E2D7A"/>
    <w:rsid w:val="007E47DA"/>
    <w:rsid w:val="007F24A0"/>
    <w:rsid w:val="007F4E88"/>
    <w:rsid w:val="008043F4"/>
    <w:rsid w:val="008066BE"/>
    <w:rsid w:val="00812AB4"/>
    <w:rsid w:val="00825832"/>
    <w:rsid w:val="00827087"/>
    <w:rsid w:val="00836567"/>
    <w:rsid w:val="00836825"/>
    <w:rsid w:val="008368C8"/>
    <w:rsid w:val="00836ADF"/>
    <w:rsid w:val="00840125"/>
    <w:rsid w:val="00840283"/>
    <w:rsid w:val="00840EF0"/>
    <w:rsid w:val="0084276E"/>
    <w:rsid w:val="00842800"/>
    <w:rsid w:val="00856100"/>
    <w:rsid w:val="008617AA"/>
    <w:rsid w:val="00865C0E"/>
    <w:rsid w:val="00872DB3"/>
    <w:rsid w:val="00883475"/>
    <w:rsid w:val="00884442"/>
    <w:rsid w:val="00891E95"/>
    <w:rsid w:val="0089356E"/>
    <w:rsid w:val="008A7C1F"/>
    <w:rsid w:val="008B34B2"/>
    <w:rsid w:val="008B5244"/>
    <w:rsid w:val="008D0D74"/>
    <w:rsid w:val="008D543A"/>
    <w:rsid w:val="008D5642"/>
    <w:rsid w:val="008E13EE"/>
    <w:rsid w:val="008E3493"/>
    <w:rsid w:val="008F4022"/>
    <w:rsid w:val="00903D15"/>
    <w:rsid w:val="00907039"/>
    <w:rsid w:val="0091103B"/>
    <w:rsid w:val="009130C0"/>
    <w:rsid w:val="0091407C"/>
    <w:rsid w:val="00941DEA"/>
    <w:rsid w:val="0094391E"/>
    <w:rsid w:val="009440C1"/>
    <w:rsid w:val="00954D99"/>
    <w:rsid w:val="009671AF"/>
    <w:rsid w:val="00973C3A"/>
    <w:rsid w:val="00982DDF"/>
    <w:rsid w:val="009851E6"/>
    <w:rsid w:val="00994A90"/>
    <w:rsid w:val="009A5142"/>
    <w:rsid w:val="009B1AB4"/>
    <w:rsid w:val="009C11F3"/>
    <w:rsid w:val="009C33A8"/>
    <w:rsid w:val="009D77DB"/>
    <w:rsid w:val="009D7EB4"/>
    <w:rsid w:val="009E0FBF"/>
    <w:rsid w:val="009E1034"/>
    <w:rsid w:val="009E1196"/>
    <w:rsid w:val="009E4D98"/>
    <w:rsid w:val="009F7E23"/>
    <w:rsid w:val="00A03C94"/>
    <w:rsid w:val="00A06CDD"/>
    <w:rsid w:val="00A07A04"/>
    <w:rsid w:val="00A1068C"/>
    <w:rsid w:val="00A148DF"/>
    <w:rsid w:val="00A15C3E"/>
    <w:rsid w:val="00A16115"/>
    <w:rsid w:val="00A231E6"/>
    <w:rsid w:val="00A37E5F"/>
    <w:rsid w:val="00A4003B"/>
    <w:rsid w:val="00A437BD"/>
    <w:rsid w:val="00A44C5F"/>
    <w:rsid w:val="00A46781"/>
    <w:rsid w:val="00A52AED"/>
    <w:rsid w:val="00A53D75"/>
    <w:rsid w:val="00A5536C"/>
    <w:rsid w:val="00A73D32"/>
    <w:rsid w:val="00A95A6E"/>
    <w:rsid w:val="00A97E6A"/>
    <w:rsid w:val="00AB2900"/>
    <w:rsid w:val="00AB6BDE"/>
    <w:rsid w:val="00AC2C57"/>
    <w:rsid w:val="00AC37E9"/>
    <w:rsid w:val="00AD2207"/>
    <w:rsid w:val="00AE2834"/>
    <w:rsid w:val="00AE6563"/>
    <w:rsid w:val="00AF44A6"/>
    <w:rsid w:val="00AF54B8"/>
    <w:rsid w:val="00B03847"/>
    <w:rsid w:val="00B03E19"/>
    <w:rsid w:val="00B04D03"/>
    <w:rsid w:val="00B20840"/>
    <w:rsid w:val="00B21838"/>
    <w:rsid w:val="00B23F73"/>
    <w:rsid w:val="00B2643D"/>
    <w:rsid w:val="00B363DC"/>
    <w:rsid w:val="00B54321"/>
    <w:rsid w:val="00B56D04"/>
    <w:rsid w:val="00B63946"/>
    <w:rsid w:val="00B64DC2"/>
    <w:rsid w:val="00B66185"/>
    <w:rsid w:val="00B6795E"/>
    <w:rsid w:val="00B76D67"/>
    <w:rsid w:val="00B909E5"/>
    <w:rsid w:val="00B90C67"/>
    <w:rsid w:val="00B942BF"/>
    <w:rsid w:val="00B979BE"/>
    <w:rsid w:val="00BA23E9"/>
    <w:rsid w:val="00BA3CA2"/>
    <w:rsid w:val="00BA73EC"/>
    <w:rsid w:val="00BB7FB0"/>
    <w:rsid w:val="00BC3A6E"/>
    <w:rsid w:val="00BC73C9"/>
    <w:rsid w:val="00BD1017"/>
    <w:rsid w:val="00BD3610"/>
    <w:rsid w:val="00BD61F4"/>
    <w:rsid w:val="00BE2CEF"/>
    <w:rsid w:val="00BE7219"/>
    <w:rsid w:val="00BE7275"/>
    <w:rsid w:val="00BF1DEB"/>
    <w:rsid w:val="00BF303A"/>
    <w:rsid w:val="00BF613A"/>
    <w:rsid w:val="00C02F32"/>
    <w:rsid w:val="00C12AEA"/>
    <w:rsid w:val="00C21E83"/>
    <w:rsid w:val="00C24E47"/>
    <w:rsid w:val="00C3078A"/>
    <w:rsid w:val="00C360EE"/>
    <w:rsid w:val="00C36701"/>
    <w:rsid w:val="00C427B6"/>
    <w:rsid w:val="00C43766"/>
    <w:rsid w:val="00C51840"/>
    <w:rsid w:val="00C70412"/>
    <w:rsid w:val="00C72403"/>
    <w:rsid w:val="00C7299F"/>
    <w:rsid w:val="00C752A7"/>
    <w:rsid w:val="00C757B0"/>
    <w:rsid w:val="00C77AF9"/>
    <w:rsid w:val="00C85D13"/>
    <w:rsid w:val="00C90EBC"/>
    <w:rsid w:val="00C92042"/>
    <w:rsid w:val="00CA1483"/>
    <w:rsid w:val="00CA192E"/>
    <w:rsid w:val="00CA7FD7"/>
    <w:rsid w:val="00CB1E99"/>
    <w:rsid w:val="00CB7FB8"/>
    <w:rsid w:val="00CC352B"/>
    <w:rsid w:val="00CD0A7C"/>
    <w:rsid w:val="00CD6423"/>
    <w:rsid w:val="00CE17A6"/>
    <w:rsid w:val="00CE2170"/>
    <w:rsid w:val="00CE2E8E"/>
    <w:rsid w:val="00CE48C3"/>
    <w:rsid w:val="00CF1729"/>
    <w:rsid w:val="00CF64AD"/>
    <w:rsid w:val="00D01AB7"/>
    <w:rsid w:val="00D0354F"/>
    <w:rsid w:val="00D06A10"/>
    <w:rsid w:val="00D12ED1"/>
    <w:rsid w:val="00D20D62"/>
    <w:rsid w:val="00D2590C"/>
    <w:rsid w:val="00D31F75"/>
    <w:rsid w:val="00D31FB4"/>
    <w:rsid w:val="00D36EC6"/>
    <w:rsid w:val="00D37AE9"/>
    <w:rsid w:val="00D473D4"/>
    <w:rsid w:val="00D514FF"/>
    <w:rsid w:val="00D533C5"/>
    <w:rsid w:val="00D56712"/>
    <w:rsid w:val="00D610A1"/>
    <w:rsid w:val="00D6179C"/>
    <w:rsid w:val="00D619DF"/>
    <w:rsid w:val="00D850FF"/>
    <w:rsid w:val="00D94C07"/>
    <w:rsid w:val="00DA2DC0"/>
    <w:rsid w:val="00DA703A"/>
    <w:rsid w:val="00DA769E"/>
    <w:rsid w:val="00DB023F"/>
    <w:rsid w:val="00DB3FC6"/>
    <w:rsid w:val="00DB6EE5"/>
    <w:rsid w:val="00DC7CA3"/>
    <w:rsid w:val="00DD02FE"/>
    <w:rsid w:val="00DD0780"/>
    <w:rsid w:val="00DE5A1B"/>
    <w:rsid w:val="00DF0F24"/>
    <w:rsid w:val="00DF26F0"/>
    <w:rsid w:val="00DF2E54"/>
    <w:rsid w:val="00DF3D4E"/>
    <w:rsid w:val="00DF72CB"/>
    <w:rsid w:val="00E015A2"/>
    <w:rsid w:val="00E05C2E"/>
    <w:rsid w:val="00E06446"/>
    <w:rsid w:val="00E068A9"/>
    <w:rsid w:val="00E07899"/>
    <w:rsid w:val="00E135D6"/>
    <w:rsid w:val="00E143C4"/>
    <w:rsid w:val="00E147F9"/>
    <w:rsid w:val="00E27E89"/>
    <w:rsid w:val="00E30F7C"/>
    <w:rsid w:val="00E31A00"/>
    <w:rsid w:val="00E33774"/>
    <w:rsid w:val="00E34284"/>
    <w:rsid w:val="00E3508E"/>
    <w:rsid w:val="00E42322"/>
    <w:rsid w:val="00E426DE"/>
    <w:rsid w:val="00E4270E"/>
    <w:rsid w:val="00E43BE1"/>
    <w:rsid w:val="00E46FCF"/>
    <w:rsid w:val="00E51131"/>
    <w:rsid w:val="00E533BF"/>
    <w:rsid w:val="00E5445F"/>
    <w:rsid w:val="00E650FE"/>
    <w:rsid w:val="00E6789A"/>
    <w:rsid w:val="00E73134"/>
    <w:rsid w:val="00E74788"/>
    <w:rsid w:val="00E76FC4"/>
    <w:rsid w:val="00E83208"/>
    <w:rsid w:val="00E8470C"/>
    <w:rsid w:val="00E86A93"/>
    <w:rsid w:val="00E968CA"/>
    <w:rsid w:val="00EA1872"/>
    <w:rsid w:val="00EA2A05"/>
    <w:rsid w:val="00EA5C12"/>
    <w:rsid w:val="00EC492F"/>
    <w:rsid w:val="00EC53EC"/>
    <w:rsid w:val="00EC759B"/>
    <w:rsid w:val="00EC7E70"/>
    <w:rsid w:val="00ED13D3"/>
    <w:rsid w:val="00EE18F9"/>
    <w:rsid w:val="00EE4802"/>
    <w:rsid w:val="00EE646D"/>
    <w:rsid w:val="00EF6E1D"/>
    <w:rsid w:val="00F00DEB"/>
    <w:rsid w:val="00F04011"/>
    <w:rsid w:val="00F12B21"/>
    <w:rsid w:val="00F15A0F"/>
    <w:rsid w:val="00F169E2"/>
    <w:rsid w:val="00F240E0"/>
    <w:rsid w:val="00F2412E"/>
    <w:rsid w:val="00F30582"/>
    <w:rsid w:val="00F353D4"/>
    <w:rsid w:val="00F41450"/>
    <w:rsid w:val="00F430E3"/>
    <w:rsid w:val="00F51FC4"/>
    <w:rsid w:val="00F52807"/>
    <w:rsid w:val="00F62ED1"/>
    <w:rsid w:val="00F664DE"/>
    <w:rsid w:val="00F809C2"/>
    <w:rsid w:val="00F84CE0"/>
    <w:rsid w:val="00F97643"/>
    <w:rsid w:val="00F97788"/>
    <w:rsid w:val="00F97AFB"/>
    <w:rsid w:val="00FA0268"/>
    <w:rsid w:val="00FA3580"/>
    <w:rsid w:val="00FB0DE7"/>
    <w:rsid w:val="00FB416A"/>
    <w:rsid w:val="00FC12F8"/>
    <w:rsid w:val="00FC1C45"/>
    <w:rsid w:val="00FC1DD9"/>
    <w:rsid w:val="00FC3486"/>
    <w:rsid w:val="00FC4722"/>
    <w:rsid w:val="00FC7890"/>
    <w:rsid w:val="00FD1E22"/>
    <w:rsid w:val="00FD2110"/>
    <w:rsid w:val="00FD26A1"/>
    <w:rsid w:val="00FD398E"/>
    <w:rsid w:val="00FD6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45CEF1F"/>
  <w15:chartTrackingRefBased/>
  <w15:docId w15:val="{28D47823-9ABD-4CBE-8E4F-BC0E33DB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40" w:after="24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1E"/>
  </w:style>
  <w:style w:type="paragraph" w:styleId="Heading1">
    <w:name w:val="heading 1"/>
    <w:basedOn w:val="Normal"/>
    <w:next w:val="Normal"/>
    <w:link w:val="Heading1Char"/>
    <w:autoRedefine/>
    <w:qFormat/>
    <w:rsid w:val="00473DDF"/>
    <w:pPr>
      <w:keepNext/>
      <w:keepLines/>
      <w:numPr>
        <w:numId w:val="2"/>
      </w:numPr>
      <w:outlineLvl w:val="0"/>
    </w:pPr>
    <w:rPr>
      <w:rFonts w:asciiTheme="majorHAnsi" w:eastAsiaTheme="majorEastAsia" w:hAnsiTheme="majorHAnsi" w:cstheme="majorBidi"/>
      <w:b/>
      <w:color w:val="2E479B"/>
      <w:sz w:val="32"/>
      <w:szCs w:val="32"/>
    </w:rPr>
  </w:style>
  <w:style w:type="paragraph" w:styleId="Heading2">
    <w:name w:val="heading 2"/>
    <w:basedOn w:val="Normal"/>
    <w:next w:val="Normal"/>
    <w:link w:val="Heading2Char"/>
    <w:unhideWhenUsed/>
    <w:qFormat/>
    <w:rsid w:val="00D06A10"/>
    <w:pPr>
      <w:keepNext/>
      <w:keepLines/>
      <w:numPr>
        <w:ilvl w:val="1"/>
        <w:numId w:val="2"/>
      </w:numPr>
      <w:outlineLvl w:val="1"/>
    </w:pPr>
    <w:rPr>
      <w:rFonts w:asciiTheme="majorHAnsi" w:eastAsia="Century Gothic" w:hAnsiTheme="majorHAnsi" w:cstheme="majorBidi"/>
      <w:color w:val="2E479B"/>
      <w:sz w:val="24"/>
      <w:szCs w:val="26"/>
    </w:rPr>
  </w:style>
  <w:style w:type="paragraph" w:styleId="Heading3">
    <w:name w:val="heading 3"/>
    <w:basedOn w:val="Heading2"/>
    <w:next w:val="Normal"/>
    <w:link w:val="Heading3Char"/>
    <w:unhideWhenUsed/>
    <w:qFormat/>
    <w:rsid w:val="00A07A04"/>
    <w:pPr>
      <w:numPr>
        <w:ilvl w:val="2"/>
      </w:numPr>
      <w:ind w:left="993"/>
      <w:outlineLvl w:val="2"/>
    </w:pPr>
  </w:style>
  <w:style w:type="paragraph" w:styleId="Heading4">
    <w:name w:val="heading 4"/>
    <w:basedOn w:val="Normal"/>
    <w:next w:val="Normal"/>
    <w:link w:val="Heading4Char"/>
    <w:unhideWhenUsed/>
    <w:qFormat/>
    <w:rsid w:val="00A03C94"/>
    <w:pPr>
      <w:keepNext/>
      <w:keepLines/>
      <w:spacing w:before="40" w:after="0"/>
      <w:ind w:left="864" w:hanging="864"/>
      <w:outlineLvl w:val="3"/>
    </w:pPr>
    <w:rPr>
      <w:rFonts w:asciiTheme="majorHAnsi" w:eastAsiaTheme="majorEastAsia" w:hAnsiTheme="majorHAnsi" w:cstheme="majorBidi"/>
      <w:i/>
      <w:iCs/>
      <w:color w:val="223473" w:themeColor="accent1" w:themeShade="BF"/>
    </w:rPr>
  </w:style>
  <w:style w:type="paragraph" w:styleId="Heading5">
    <w:name w:val="heading 5"/>
    <w:basedOn w:val="ListParagraph"/>
    <w:next w:val="Normal"/>
    <w:link w:val="Heading5Char"/>
    <w:unhideWhenUsed/>
    <w:qFormat/>
    <w:rsid w:val="0094391E"/>
    <w:pPr>
      <w:numPr>
        <w:numId w:val="20"/>
      </w:numPr>
      <w:outlineLvl w:val="4"/>
    </w:pPr>
  </w:style>
  <w:style w:type="paragraph" w:styleId="Heading6">
    <w:name w:val="heading 6"/>
    <w:basedOn w:val="Normal"/>
    <w:next w:val="Normal"/>
    <w:link w:val="Heading6Char"/>
    <w:semiHidden/>
    <w:unhideWhenUsed/>
    <w:qFormat/>
    <w:rsid w:val="00A03C94"/>
    <w:pPr>
      <w:keepNext/>
      <w:keepLines/>
      <w:spacing w:before="40" w:after="0"/>
      <w:ind w:left="1152" w:hanging="1152"/>
      <w:outlineLvl w:val="5"/>
    </w:pPr>
    <w:rPr>
      <w:rFonts w:asciiTheme="majorHAnsi" w:eastAsiaTheme="majorEastAsia" w:hAnsiTheme="majorHAnsi" w:cstheme="majorBidi"/>
      <w:color w:val="17234D" w:themeColor="accent1" w:themeShade="7F"/>
    </w:rPr>
  </w:style>
  <w:style w:type="paragraph" w:styleId="Heading7">
    <w:name w:val="heading 7"/>
    <w:basedOn w:val="Normal"/>
    <w:next w:val="Normal"/>
    <w:link w:val="Heading7Char"/>
    <w:semiHidden/>
    <w:unhideWhenUsed/>
    <w:qFormat/>
    <w:rsid w:val="00A03C94"/>
    <w:pPr>
      <w:keepNext/>
      <w:keepLines/>
      <w:spacing w:before="40" w:after="0"/>
      <w:ind w:left="1296" w:hanging="1296"/>
      <w:outlineLvl w:val="6"/>
    </w:pPr>
    <w:rPr>
      <w:rFonts w:asciiTheme="majorHAnsi" w:eastAsiaTheme="majorEastAsia" w:hAnsiTheme="majorHAnsi" w:cstheme="majorBidi"/>
      <w:i/>
      <w:iCs/>
      <w:color w:val="17234D" w:themeColor="accent1" w:themeShade="7F"/>
    </w:rPr>
  </w:style>
  <w:style w:type="paragraph" w:styleId="Heading8">
    <w:name w:val="heading 8"/>
    <w:basedOn w:val="Normal"/>
    <w:next w:val="Normal"/>
    <w:link w:val="Heading8Char"/>
    <w:semiHidden/>
    <w:unhideWhenUsed/>
    <w:qFormat/>
    <w:rsid w:val="00A03C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03C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SIBodyText">
    <w:name w:val="DFSI Body Text"/>
    <w:link w:val="DFSIBodyTextChar"/>
    <w:uiPriority w:val="6"/>
    <w:rsid w:val="001A22B2"/>
    <w:pPr>
      <w:spacing w:line="300" w:lineRule="exact"/>
      <w:ind w:left="794"/>
    </w:pPr>
    <w:rPr>
      <w:rFonts w:ascii="Arial" w:hAnsi="Arial" w:cs="Arial"/>
      <w:szCs w:val="24"/>
    </w:rPr>
  </w:style>
  <w:style w:type="character" w:customStyle="1" w:styleId="DFSIBodyTextChar">
    <w:name w:val="DFSI Body Text Char"/>
    <w:link w:val="DFSIBodyText"/>
    <w:uiPriority w:val="6"/>
    <w:locked/>
    <w:rsid w:val="001A22B2"/>
    <w:rPr>
      <w:rFonts w:ascii="Arial" w:hAnsi="Arial" w:cs="Arial"/>
      <w:szCs w:val="24"/>
    </w:rPr>
  </w:style>
  <w:style w:type="character" w:customStyle="1" w:styleId="DFSIItalicEmphasis">
    <w:name w:val="DFSI Italic Emphasis"/>
    <w:uiPriority w:val="18"/>
    <w:rsid w:val="001A22B2"/>
    <w:rPr>
      <w:rFonts w:ascii="Arial" w:hAnsi="Arial" w:cs="Arial" w:hint="default"/>
      <w:i/>
      <w:iCs w:val="0"/>
      <w:sz w:val="22"/>
      <w:szCs w:val="24"/>
      <w:lang w:eastAsia="en-US"/>
    </w:rPr>
  </w:style>
  <w:style w:type="paragraph" w:customStyle="1" w:styleId="DFSITableText">
    <w:name w:val="DFSI Table Text"/>
    <w:uiPriority w:val="14"/>
    <w:rsid w:val="001A22B2"/>
    <w:pPr>
      <w:spacing w:before="100" w:after="100" w:line="240" w:lineRule="auto"/>
    </w:pPr>
    <w:rPr>
      <w:rFonts w:ascii="Arial" w:eastAsia="Times New Roman" w:hAnsi="Arial" w:cs="Arial"/>
      <w:sz w:val="20"/>
      <w:szCs w:val="20"/>
    </w:rPr>
  </w:style>
  <w:style w:type="paragraph" w:customStyle="1" w:styleId="DFSIBullet">
    <w:name w:val="DFSI Bullet"/>
    <w:link w:val="DFSIBulletChar"/>
    <w:uiPriority w:val="7"/>
    <w:qFormat/>
    <w:rsid w:val="00A03C94"/>
    <w:pPr>
      <w:numPr>
        <w:numId w:val="1"/>
      </w:numPr>
      <w:tabs>
        <w:tab w:val="left" w:pos="794"/>
        <w:tab w:val="num" w:pos="1361"/>
      </w:tabs>
      <w:spacing w:after="120" w:line="360" w:lineRule="auto"/>
      <w:ind w:left="1361" w:hanging="567"/>
    </w:pPr>
    <w:rPr>
      <w:rFonts w:ascii="Arial" w:eastAsia="Times New Roman" w:hAnsi="Arial" w:cs="Arial"/>
      <w:szCs w:val="24"/>
      <w:lang w:val="en-US"/>
    </w:rPr>
  </w:style>
  <w:style w:type="character" w:customStyle="1" w:styleId="DFSIBulletChar">
    <w:name w:val="DFSI Bullet Char"/>
    <w:link w:val="DFSIBullet"/>
    <w:uiPriority w:val="7"/>
    <w:rsid w:val="00A03C94"/>
    <w:rPr>
      <w:rFonts w:ascii="Arial" w:eastAsia="Times New Roman" w:hAnsi="Arial" w:cs="Arial"/>
      <w:szCs w:val="24"/>
      <w:lang w:val="en-US"/>
    </w:rPr>
  </w:style>
  <w:style w:type="character" w:customStyle="1" w:styleId="Heading1Char">
    <w:name w:val="Heading 1 Char"/>
    <w:basedOn w:val="DefaultParagraphFont"/>
    <w:link w:val="Heading1"/>
    <w:rsid w:val="00473DDF"/>
    <w:rPr>
      <w:rFonts w:asciiTheme="majorHAnsi" w:eastAsiaTheme="majorEastAsia" w:hAnsiTheme="majorHAnsi" w:cstheme="majorBidi"/>
      <w:b/>
      <w:color w:val="2E479B"/>
      <w:sz w:val="32"/>
      <w:szCs w:val="32"/>
    </w:rPr>
  </w:style>
  <w:style w:type="character" w:customStyle="1" w:styleId="Heading2Char">
    <w:name w:val="Heading 2 Char"/>
    <w:basedOn w:val="DefaultParagraphFont"/>
    <w:link w:val="Heading2"/>
    <w:rsid w:val="00D06A10"/>
    <w:rPr>
      <w:rFonts w:asciiTheme="majorHAnsi" w:eastAsia="Century Gothic" w:hAnsiTheme="majorHAnsi" w:cstheme="majorBidi"/>
      <w:color w:val="2E479B"/>
      <w:sz w:val="24"/>
      <w:szCs w:val="26"/>
    </w:rPr>
  </w:style>
  <w:style w:type="character" w:customStyle="1" w:styleId="Heading3Char">
    <w:name w:val="Heading 3 Char"/>
    <w:basedOn w:val="DefaultParagraphFont"/>
    <w:link w:val="Heading3"/>
    <w:rsid w:val="00A07A04"/>
    <w:rPr>
      <w:rFonts w:asciiTheme="majorHAnsi" w:eastAsia="Century Gothic" w:hAnsiTheme="majorHAnsi" w:cstheme="majorBidi"/>
      <w:color w:val="2E479B"/>
      <w:sz w:val="24"/>
      <w:szCs w:val="26"/>
    </w:rPr>
  </w:style>
  <w:style w:type="character" w:customStyle="1" w:styleId="Heading4Char">
    <w:name w:val="Heading 4 Char"/>
    <w:basedOn w:val="DefaultParagraphFont"/>
    <w:link w:val="Heading4"/>
    <w:uiPriority w:val="9"/>
    <w:semiHidden/>
    <w:rsid w:val="00A03C94"/>
    <w:rPr>
      <w:rFonts w:asciiTheme="majorHAnsi" w:eastAsiaTheme="majorEastAsia" w:hAnsiTheme="majorHAnsi" w:cstheme="majorBidi"/>
      <w:i/>
      <w:iCs/>
      <w:color w:val="223473" w:themeColor="accent1" w:themeShade="BF"/>
    </w:rPr>
  </w:style>
  <w:style w:type="character" w:customStyle="1" w:styleId="Heading5Char">
    <w:name w:val="Heading 5 Char"/>
    <w:basedOn w:val="DefaultParagraphFont"/>
    <w:link w:val="Heading5"/>
    <w:rsid w:val="0094391E"/>
  </w:style>
  <w:style w:type="character" w:customStyle="1" w:styleId="Heading6Char">
    <w:name w:val="Heading 6 Char"/>
    <w:basedOn w:val="DefaultParagraphFont"/>
    <w:link w:val="Heading6"/>
    <w:uiPriority w:val="9"/>
    <w:semiHidden/>
    <w:rsid w:val="00A03C94"/>
    <w:rPr>
      <w:rFonts w:asciiTheme="majorHAnsi" w:eastAsiaTheme="majorEastAsia" w:hAnsiTheme="majorHAnsi" w:cstheme="majorBidi"/>
      <w:color w:val="17234D" w:themeColor="accent1" w:themeShade="7F"/>
    </w:rPr>
  </w:style>
  <w:style w:type="character" w:customStyle="1" w:styleId="Heading7Char">
    <w:name w:val="Heading 7 Char"/>
    <w:basedOn w:val="DefaultParagraphFont"/>
    <w:link w:val="Heading7"/>
    <w:uiPriority w:val="9"/>
    <w:semiHidden/>
    <w:rsid w:val="00A03C94"/>
    <w:rPr>
      <w:rFonts w:asciiTheme="majorHAnsi" w:eastAsiaTheme="majorEastAsia" w:hAnsiTheme="majorHAnsi" w:cstheme="majorBidi"/>
      <w:i/>
      <w:iCs/>
      <w:color w:val="17234D" w:themeColor="accent1" w:themeShade="7F"/>
    </w:rPr>
  </w:style>
  <w:style w:type="character" w:customStyle="1" w:styleId="Heading8Char">
    <w:name w:val="Heading 8 Char"/>
    <w:basedOn w:val="DefaultParagraphFont"/>
    <w:link w:val="Heading8"/>
    <w:uiPriority w:val="9"/>
    <w:semiHidden/>
    <w:rsid w:val="00A03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C94"/>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rsid w:val="001A22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A22B2"/>
    <w:rPr>
      <w:rFonts w:eastAsiaTheme="minorEastAsia"/>
      <w:lang w:val="en-US"/>
    </w:rPr>
  </w:style>
  <w:style w:type="paragraph" w:styleId="ListParagraph">
    <w:name w:val="List Paragraph"/>
    <w:aliases w:val="Fact Sheet bullets,Level 1 bullet"/>
    <w:basedOn w:val="Normal"/>
    <w:link w:val="ListParagraphChar"/>
    <w:uiPriority w:val="34"/>
    <w:qFormat/>
    <w:rsid w:val="00A03C94"/>
    <w:pPr>
      <w:ind w:left="720"/>
      <w:contextualSpacing/>
    </w:pPr>
  </w:style>
  <w:style w:type="paragraph" w:styleId="TOCHeading">
    <w:name w:val="TOC Heading"/>
    <w:basedOn w:val="Heading1"/>
    <w:next w:val="Normal"/>
    <w:uiPriority w:val="39"/>
    <w:unhideWhenUsed/>
    <w:qFormat/>
    <w:rsid w:val="001A22B2"/>
    <w:pPr>
      <w:outlineLvl w:val="9"/>
    </w:pPr>
    <w:rPr>
      <w:lang w:val="en-US"/>
    </w:rPr>
  </w:style>
  <w:style w:type="paragraph" w:customStyle="1" w:styleId="Paragraph">
    <w:name w:val="Paragraph"/>
    <w:basedOn w:val="Heading1"/>
    <w:link w:val="ParagraphChar"/>
    <w:qFormat/>
    <w:rsid w:val="001A22B2"/>
    <w:pPr>
      <w:numPr>
        <w:numId w:val="0"/>
      </w:numPr>
      <w:tabs>
        <w:tab w:val="num" w:pos="720"/>
      </w:tabs>
      <w:ind w:left="426" w:hanging="720"/>
    </w:pPr>
  </w:style>
  <w:style w:type="character" w:customStyle="1" w:styleId="ParagraphChar">
    <w:name w:val="Paragraph Char"/>
    <w:basedOn w:val="Heading1Char"/>
    <w:link w:val="Paragraph"/>
    <w:rsid w:val="001A22B2"/>
    <w:rPr>
      <w:rFonts w:asciiTheme="majorHAnsi" w:eastAsiaTheme="majorEastAsia" w:hAnsiTheme="majorHAnsi" w:cstheme="majorBidi"/>
      <w:b/>
      <w:color w:val="2E479B"/>
      <w:sz w:val="28"/>
      <w:szCs w:val="32"/>
    </w:rPr>
  </w:style>
  <w:style w:type="paragraph" w:customStyle="1" w:styleId="Coverpagetitle">
    <w:name w:val="Cover page title"/>
    <w:basedOn w:val="Normal"/>
    <w:link w:val="CoverpagetitleChar"/>
    <w:rsid w:val="001A22B2"/>
    <w:pPr>
      <w:pBdr>
        <w:bottom w:val="single" w:sz="6" w:space="4" w:color="7F7F7F"/>
      </w:pBdr>
      <w:spacing w:before="120" w:after="120" w:line="240" w:lineRule="auto"/>
    </w:pPr>
    <w:rPr>
      <w:rFonts w:ascii="Arial" w:eastAsia="Times New Roman" w:hAnsi="Arial" w:cs="Times New Roman"/>
      <w:color w:val="595959"/>
      <w:sz w:val="72"/>
      <w:szCs w:val="108"/>
      <w:lang w:val="en-US"/>
    </w:rPr>
  </w:style>
  <w:style w:type="character" w:customStyle="1" w:styleId="CoverpagetitleChar">
    <w:name w:val="Cover page title Char"/>
    <w:basedOn w:val="DefaultParagraphFont"/>
    <w:link w:val="Coverpagetitle"/>
    <w:rsid w:val="001A22B2"/>
    <w:rPr>
      <w:rFonts w:ascii="Arial" w:eastAsia="Times New Roman" w:hAnsi="Arial" w:cs="Times New Roman"/>
      <w:color w:val="595959"/>
      <w:sz w:val="72"/>
      <w:szCs w:val="108"/>
      <w:lang w:val="en-US"/>
    </w:rPr>
  </w:style>
  <w:style w:type="paragraph" w:customStyle="1" w:styleId="Coverpagestyle">
    <w:name w:val="Cover page style"/>
    <w:basedOn w:val="Normal"/>
    <w:link w:val="CoverpagestyleChar"/>
    <w:rsid w:val="001A22B2"/>
    <w:rPr>
      <w:rFonts w:ascii="Arial" w:eastAsia="Arial" w:hAnsi="Arial" w:cs="Times New Roman"/>
      <w:color w:val="2E479B"/>
      <w:sz w:val="40"/>
    </w:rPr>
  </w:style>
  <w:style w:type="character" w:customStyle="1" w:styleId="CoverpagestyleChar">
    <w:name w:val="Cover page style Char"/>
    <w:basedOn w:val="DefaultParagraphFont"/>
    <w:link w:val="Coverpagestyle"/>
    <w:rsid w:val="001A22B2"/>
    <w:rPr>
      <w:rFonts w:ascii="Arial" w:eastAsia="Arial" w:hAnsi="Arial" w:cs="Times New Roman"/>
      <w:color w:val="2E479B"/>
      <w:sz w:val="40"/>
    </w:rPr>
  </w:style>
  <w:style w:type="paragraph" w:customStyle="1" w:styleId="Style2">
    <w:name w:val="Style2"/>
    <w:basedOn w:val="ListParagraph"/>
    <w:link w:val="Style2Char"/>
    <w:qFormat/>
    <w:rsid w:val="00A03C94"/>
    <w:pPr>
      <w:numPr>
        <w:numId w:val="3"/>
      </w:numPr>
      <w:ind w:hanging="360"/>
    </w:pPr>
  </w:style>
  <w:style w:type="character" w:customStyle="1" w:styleId="Style2Char">
    <w:name w:val="Style2 Char"/>
    <w:basedOn w:val="ListParagraphChar"/>
    <w:link w:val="Style2"/>
    <w:rsid w:val="00A03C94"/>
  </w:style>
  <w:style w:type="paragraph" w:customStyle="1" w:styleId="Bold">
    <w:name w:val="Bold"/>
    <w:basedOn w:val="Normal"/>
    <w:link w:val="BoldChar"/>
    <w:rsid w:val="00FD26A1"/>
    <w:pPr>
      <w:spacing w:line="240" w:lineRule="auto"/>
    </w:pPr>
    <w:rPr>
      <w:b/>
    </w:rPr>
  </w:style>
  <w:style w:type="character" w:customStyle="1" w:styleId="BoldChar">
    <w:name w:val="Bold Char"/>
    <w:basedOn w:val="DefaultParagraphFont"/>
    <w:link w:val="Bold"/>
    <w:rsid w:val="00FD26A1"/>
    <w:rPr>
      <w:b/>
    </w:rPr>
  </w:style>
  <w:style w:type="paragraph" w:customStyle="1" w:styleId="Italic">
    <w:name w:val="Italic"/>
    <w:basedOn w:val="Normal"/>
    <w:link w:val="ItalicChar"/>
    <w:rsid w:val="00FD26A1"/>
    <w:rPr>
      <w:i/>
    </w:rPr>
  </w:style>
  <w:style w:type="character" w:customStyle="1" w:styleId="ItalicChar">
    <w:name w:val="Italic Char"/>
    <w:basedOn w:val="DefaultParagraphFont"/>
    <w:link w:val="Italic"/>
    <w:rsid w:val="00FD26A1"/>
    <w:rPr>
      <w:i/>
    </w:rPr>
  </w:style>
  <w:style w:type="paragraph" w:customStyle="1" w:styleId="Frontpageheader">
    <w:name w:val="Front page header"/>
    <w:basedOn w:val="Normal"/>
    <w:link w:val="FrontpageheaderChar"/>
    <w:rsid w:val="00FD26A1"/>
    <w:rPr>
      <w:rFonts w:ascii="Arial" w:eastAsia="Arial" w:hAnsi="Arial" w:cs="Times New Roman"/>
      <w:color w:val="2E479B"/>
      <w:sz w:val="40"/>
    </w:rPr>
  </w:style>
  <w:style w:type="character" w:customStyle="1" w:styleId="FrontpageheaderChar">
    <w:name w:val="Front page header Char"/>
    <w:basedOn w:val="DefaultParagraphFont"/>
    <w:link w:val="Frontpageheader"/>
    <w:rsid w:val="00FD26A1"/>
    <w:rPr>
      <w:rFonts w:ascii="Arial" w:eastAsia="Arial" w:hAnsi="Arial" w:cs="Times New Roman"/>
      <w:color w:val="2E479B"/>
      <w:sz w:val="40"/>
    </w:rPr>
  </w:style>
  <w:style w:type="paragraph" w:styleId="Quote">
    <w:name w:val="Quote"/>
    <w:basedOn w:val="Normal"/>
    <w:next w:val="Normal"/>
    <w:link w:val="QuoteChar"/>
    <w:uiPriority w:val="29"/>
    <w:rsid w:val="00FD26A1"/>
    <w:pPr>
      <w:ind w:left="862" w:right="862"/>
      <w:jc w:val="center"/>
    </w:pPr>
    <w:rPr>
      <w:i/>
      <w:iCs/>
    </w:rPr>
  </w:style>
  <w:style w:type="character" w:customStyle="1" w:styleId="QuoteChar">
    <w:name w:val="Quote Char"/>
    <w:basedOn w:val="DefaultParagraphFont"/>
    <w:link w:val="Quote"/>
    <w:uiPriority w:val="29"/>
    <w:rsid w:val="00FD26A1"/>
    <w:rPr>
      <w:i/>
      <w:iCs/>
    </w:rPr>
  </w:style>
  <w:style w:type="paragraph" w:customStyle="1" w:styleId="DPTI-Body">
    <w:name w:val="DPTI-Body"/>
    <w:basedOn w:val="Normal"/>
    <w:autoRedefine/>
    <w:qFormat/>
    <w:rsid w:val="00A03C94"/>
  </w:style>
  <w:style w:type="paragraph" w:customStyle="1" w:styleId="DPTI-Bullet-L1">
    <w:name w:val="DPTI-Bullet-L1"/>
    <w:basedOn w:val="ListParagraph"/>
    <w:link w:val="DPTI-Bullet-L1Char"/>
    <w:autoRedefine/>
    <w:rsid w:val="00A03C94"/>
    <w:pPr>
      <w:tabs>
        <w:tab w:val="num" w:pos="720"/>
        <w:tab w:val="left" w:pos="1418"/>
      </w:tabs>
      <w:ind w:left="1211" w:hanging="360"/>
    </w:pPr>
  </w:style>
  <w:style w:type="character" w:customStyle="1" w:styleId="DPTI-Bullet-L1Char">
    <w:name w:val="DPTI-Bullet-L1 Char"/>
    <w:basedOn w:val="DefaultParagraphFont"/>
    <w:link w:val="DPTI-Bullet-L1"/>
    <w:rsid w:val="00A03C94"/>
  </w:style>
  <w:style w:type="paragraph" w:customStyle="1" w:styleId="DPTI-Table-Text">
    <w:name w:val="DPTI-Table-Text"/>
    <w:rsid w:val="00A03C94"/>
    <w:pPr>
      <w:spacing w:before="60" w:after="60" w:line="240" w:lineRule="auto"/>
    </w:pPr>
    <w:rPr>
      <w:rFonts w:ascii="Arial" w:eastAsia="Times New Roman" w:hAnsi="Arial" w:cs="Arial"/>
      <w:sz w:val="20"/>
      <w:szCs w:val="20"/>
    </w:rPr>
  </w:style>
  <w:style w:type="paragraph" w:customStyle="1" w:styleId="DPTIbold">
    <w:name w:val="DPTI bold"/>
    <w:basedOn w:val="DPTI-Body"/>
    <w:next w:val="DPTI-Body"/>
    <w:qFormat/>
    <w:rsid w:val="00A03C94"/>
    <w:pPr>
      <w:ind w:right="23"/>
    </w:pPr>
    <w:rPr>
      <w:b/>
    </w:rPr>
  </w:style>
  <w:style w:type="paragraph" w:customStyle="1" w:styleId="DPTI-Table-Heading">
    <w:name w:val="DPTI-Table-Heading"/>
    <w:autoRedefine/>
    <w:rsid w:val="00A03C94"/>
    <w:pPr>
      <w:keepNext/>
      <w:spacing w:before="60" w:after="60" w:line="240" w:lineRule="auto"/>
    </w:pPr>
    <w:rPr>
      <w:rFonts w:ascii="Arial" w:eastAsia="Times New Roman" w:hAnsi="Arial" w:cs="Arial"/>
      <w:bCs/>
      <w:color w:val="FFFFFF" w:themeColor="background1"/>
      <w:sz w:val="20"/>
      <w:szCs w:val="20"/>
      <w:lang w:eastAsia="en-GB"/>
    </w:rPr>
  </w:style>
  <w:style w:type="paragraph" w:customStyle="1" w:styleId="Attachment">
    <w:name w:val="Attachment"/>
    <w:basedOn w:val="Heading1"/>
    <w:link w:val="AttachmentChar"/>
    <w:qFormat/>
    <w:rsid w:val="00A4003B"/>
    <w:pPr>
      <w:numPr>
        <w:numId w:val="0"/>
      </w:numPr>
    </w:pPr>
    <w:rPr>
      <w:b w:val="0"/>
    </w:rPr>
  </w:style>
  <w:style w:type="character" w:customStyle="1" w:styleId="AttachmentChar">
    <w:name w:val="Attachment Char"/>
    <w:basedOn w:val="Heading1Char"/>
    <w:link w:val="Attachment"/>
    <w:rsid w:val="00A4003B"/>
    <w:rPr>
      <w:rFonts w:asciiTheme="majorHAnsi" w:eastAsiaTheme="majorEastAsia" w:hAnsiTheme="majorHAnsi" w:cstheme="majorBidi"/>
      <w:b w:val="0"/>
      <w:color w:val="2E479B"/>
      <w:sz w:val="32"/>
      <w:szCs w:val="32"/>
    </w:rPr>
  </w:style>
  <w:style w:type="paragraph" w:customStyle="1" w:styleId="Style1">
    <w:name w:val="Style1"/>
    <w:basedOn w:val="DPTI-Bullet-L1"/>
    <w:link w:val="Style1Char"/>
    <w:rsid w:val="00A03C94"/>
    <w:pPr>
      <w:tabs>
        <w:tab w:val="clear" w:pos="720"/>
      </w:tabs>
      <w:ind w:left="0" w:firstLine="0"/>
    </w:pPr>
    <w:rPr>
      <w:b/>
    </w:rPr>
  </w:style>
  <w:style w:type="character" w:customStyle="1" w:styleId="Style1Char">
    <w:name w:val="Style1 Char"/>
    <w:basedOn w:val="DPTI-Bullet-L1Char"/>
    <w:link w:val="Style1"/>
    <w:rsid w:val="00A03C94"/>
    <w:rPr>
      <w:b/>
    </w:rPr>
  </w:style>
  <w:style w:type="character" w:customStyle="1" w:styleId="ListParagraphChar">
    <w:name w:val="List Paragraph Char"/>
    <w:aliases w:val="Fact Sheet bullets Char,Level 1 bullet Char"/>
    <w:basedOn w:val="DefaultParagraphFont"/>
    <w:link w:val="ListParagraph"/>
    <w:uiPriority w:val="34"/>
    <w:locked/>
    <w:rsid w:val="00A03C94"/>
  </w:style>
  <w:style w:type="paragraph" w:styleId="Header">
    <w:name w:val="header"/>
    <w:basedOn w:val="Normal"/>
    <w:link w:val="HeaderChar"/>
    <w:uiPriority w:val="99"/>
    <w:unhideWhenUsed/>
    <w:rsid w:val="00B6795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6795E"/>
  </w:style>
  <w:style w:type="paragraph" w:styleId="Footer">
    <w:name w:val="footer"/>
    <w:basedOn w:val="Normal"/>
    <w:link w:val="FooterChar"/>
    <w:uiPriority w:val="99"/>
    <w:unhideWhenUsed/>
    <w:rsid w:val="00B6795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6795E"/>
  </w:style>
  <w:style w:type="table" w:customStyle="1" w:styleId="Style3">
    <w:name w:val="Style3"/>
    <w:basedOn w:val="TableNormal"/>
    <w:uiPriority w:val="99"/>
    <w:rsid w:val="00A07A04"/>
    <w:pPr>
      <w:spacing w:before="0" w:after="0" w:line="240" w:lineRule="auto"/>
    </w:pPr>
    <w:tblPr>
      <w:tblBorders>
        <w:top w:val="single" w:sz="4" w:space="0" w:color="2E479B" w:themeColor="background2"/>
        <w:left w:val="single" w:sz="4" w:space="0" w:color="2E479B" w:themeColor="background2"/>
        <w:bottom w:val="single" w:sz="4" w:space="0" w:color="2E479B" w:themeColor="background2"/>
        <w:right w:val="single" w:sz="4" w:space="0" w:color="2E479B" w:themeColor="background2"/>
        <w:insideH w:val="single" w:sz="4" w:space="0" w:color="2E479B" w:themeColor="background2"/>
        <w:insideV w:val="single" w:sz="4" w:space="0" w:color="2E479B" w:themeColor="background2"/>
      </w:tblBorders>
    </w:tblPr>
    <w:tblStylePr w:type="firstRow">
      <w:pPr>
        <w:wordWrap/>
        <w:spacing w:beforeLines="40" w:before="40" w:beforeAutospacing="0" w:afterLines="40" w:after="40" w:afterAutospacing="0"/>
      </w:pPr>
      <w:rPr>
        <w:rFonts w:ascii="Arial" w:hAnsi="Arial"/>
        <w:color w:val="FFFFFF" w:themeColor="background1"/>
      </w:rPr>
      <w:tblPr/>
      <w:tcPr>
        <w:tcBorders>
          <w:insideH w:val="single" w:sz="4" w:space="0" w:color="FFFFFF" w:themeColor="background1"/>
          <w:insideV w:val="single" w:sz="4" w:space="0" w:color="FFFFFF" w:themeColor="background1"/>
        </w:tcBorders>
        <w:shd w:val="clear" w:color="auto" w:fill="2E479B" w:themeFill="accent2"/>
      </w:tcPr>
    </w:tblStylePr>
  </w:style>
  <w:style w:type="table" w:customStyle="1" w:styleId="Style4">
    <w:name w:val="Style4"/>
    <w:basedOn w:val="TableNormal"/>
    <w:uiPriority w:val="99"/>
    <w:rsid w:val="00B6795E"/>
    <w:pPr>
      <w:spacing w:before="0" w:after="0" w:line="240" w:lineRule="auto"/>
    </w:pPr>
    <w:tblPr>
      <w:tblBorders>
        <w:top w:val="single" w:sz="4" w:space="0" w:color="2E479B" w:themeColor="accent1"/>
        <w:left w:val="single" w:sz="4" w:space="0" w:color="2E479B" w:themeColor="accent1"/>
        <w:bottom w:val="single" w:sz="4" w:space="0" w:color="2E479B" w:themeColor="accent1"/>
        <w:right w:val="single" w:sz="4" w:space="0" w:color="2E479B" w:themeColor="accent1"/>
        <w:insideH w:val="single" w:sz="4" w:space="0" w:color="2E479B" w:themeColor="accent1"/>
        <w:insideV w:val="single" w:sz="4" w:space="0" w:color="2E479B" w:themeColor="accent1"/>
      </w:tblBorders>
    </w:tblPr>
    <w:tblStylePr w:type="firstRow">
      <w:pPr>
        <w:wordWrap/>
        <w:spacing w:beforeLines="40" w:before="40" w:beforeAutospacing="0" w:afterLines="40" w:after="40" w:afterAutospacing="0"/>
      </w:pPr>
      <w:rPr>
        <w:color w:val="FFFFFF" w:themeColor="background1"/>
      </w:rPr>
      <w:tblPr/>
      <w:trPr>
        <w:tblHeader/>
      </w:trPr>
      <w:tcPr>
        <w:tcBorders>
          <w:insideH w:val="single" w:sz="4" w:space="0" w:color="FFFFFF" w:themeColor="background1"/>
          <w:insideV w:val="single" w:sz="4" w:space="0" w:color="FFFFFF" w:themeColor="background1"/>
        </w:tcBorders>
        <w:shd w:val="clear" w:color="auto" w:fill="2E479B" w:themeFill="text2"/>
      </w:tcPr>
    </w:tblStylePr>
  </w:style>
  <w:style w:type="table" w:styleId="TableGrid">
    <w:name w:val="Table Grid"/>
    <w:basedOn w:val="TableNormal"/>
    <w:uiPriority w:val="39"/>
    <w:rsid w:val="0068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E48C3"/>
    <w:pPr>
      <w:tabs>
        <w:tab w:val="left" w:pos="440"/>
        <w:tab w:val="left" w:pos="1540"/>
        <w:tab w:val="right" w:leader="dot" w:pos="9016"/>
      </w:tabs>
      <w:spacing w:after="100"/>
    </w:pPr>
    <w:rPr>
      <w:b/>
      <w:noProof/>
      <w:color w:val="2E479B" w:themeColor="accent2"/>
    </w:rPr>
  </w:style>
  <w:style w:type="character" w:styleId="Hyperlink">
    <w:name w:val="Hyperlink"/>
    <w:basedOn w:val="DefaultParagraphFont"/>
    <w:uiPriority w:val="99"/>
    <w:unhideWhenUsed/>
    <w:rsid w:val="003A05A0"/>
    <w:rPr>
      <w:color w:val="0000FF" w:themeColor="hyperlink"/>
      <w:u w:val="single"/>
    </w:rPr>
  </w:style>
  <w:style w:type="paragraph" w:customStyle="1" w:styleId="Schedulereference">
    <w:name w:val="Schedule reference"/>
    <w:basedOn w:val="ListParagraph"/>
    <w:link w:val="SchedulereferenceChar"/>
    <w:qFormat/>
    <w:rsid w:val="00040440"/>
    <w:pPr>
      <w:numPr>
        <w:numId w:val="4"/>
      </w:numPr>
      <w:spacing w:before="0" w:after="0" w:line="240" w:lineRule="auto"/>
    </w:pPr>
  </w:style>
  <w:style w:type="paragraph" w:customStyle="1" w:styleId="Schedules">
    <w:name w:val="Schedules"/>
    <w:basedOn w:val="Heading1"/>
    <w:link w:val="SchedulesChar"/>
    <w:qFormat/>
    <w:rsid w:val="00E30F7C"/>
    <w:pPr>
      <w:numPr>
        <w:numId w:val="5"/>
      </w:numPr>
      <w:ind w:left="284"/>
    </w:pPr>
  </w:style>
  <w:style w:type="character" w:customStyle="1" w:styleId="SchedulereferenceChar">
    <w:name w:val="Schedule reference Char"/>
    <w:basedOn w:val="ListParagraphChar"/>
    <w:link w:val="Schedulereference"/>
    <w:rsid w:val="00040440"/>
  </w:style>
  <w:style w:type="paragraph" w:styleId="TOC2">
    <w:name w:val="toc 2"/>
    <w:basedOn w:val="Normal"/>
    <w:next w:val="Normal"/>
    <w:autoRedefine/>
    <w:uiPriority w:val="39"/>
    <w:unhideWhenUsed/>
    <w:rsid w:val="007B02AA"/>
    <w:pPr>
      <w:spacing w:after="100"/>
      <w:ind w:left="220"/>
    </w:pPr>
  </w:style>
  <w:style w:type="character" w:customStyle="1" w:styleId="SchedulesChar">
    <w:name w:val="Schedules Char"/>
    <w:basedOn w:val="Heading1Char"/>
    <w:link w:val="Schedules"/>
    <w:rsid w:val="00E30F7C"/>
    <w:rPr>
      <w:rFonts w:asciiTheme="majorHAnsi" w:eastAsiaTheme="majorEastAsia" w:hAnsiTheme="majorHAnsi" w:cstheme="majorBidi"/>
      <w:b/>
      <w:color w:val="2E479B"/>
      <w:sz w:val="32"/>
      <w:szCs w:val="32"/>
    </w:rPr>
  </w:style>
  <w:style w:type="paragraph" w:styleId="TOC3">
    <w:name w:val="toc 3"/>
    <w:basedOn w:val="Normal"/>
    <w:next w:val="Normal"/>
    <w:autoRedefine/>
    <w:uiPriority w:val="39"/>
    <w:unhideWhenUsed/>
    <w:rsid w:val="007B02AA"/>
    <w:pPr>
      <w:spacing w:after="100"/>
      <w:ind w:left="440"/>
    </w:pPr>
  </w:style>
  <w:style w:type="paragraph" w:customStyle="1" w:styleId="Financialschedules">
    <w:name w:val="Financial schedules"/>
    <w:basedOn w:val="Schedules"/>
    <w:link w:val="FinancialschedulesChar"/>
    <w:qFormat/>
    <w:rsid w:val="00973C3A"/>
    <w:pPr>
      <w:numPr>
        <w:numId w:val="6"/>
      </w:numPr>
      <w:ind w:left="284"/>
    </w:pPr>
  </w:style>
  <w:style w:type="character" w:styleId="PlaceholderText">
    <w:name w:val="Placeholder Text"/>
    <w:basedOn w:val="DefaultParagraphFont"/>
    <w:uiPriority w:val="99"/>
    <w:semiHidden/>
    <w:rsid w:val="0029361D"/>
    <w:rPr>
      <w:color w:val="808080"/>
    </w:rPr>
  </w:style>
  <w:style w:type="character" w:customStyle="1" w:styleId="FinancialschedulesChar">
    <w:name w:val="Financial schedules Char"/>
    <w:basedOn w:val="SchedulesChar"/>
    <w:link w:val="Financialschedules"/>
    <w:rsid w:val="00973C3A"/>
    <w:rPr>
      <w:rFonts w:asciiTheme="majorHAnsi" w:eastAsiaTheme="majorEastAsia" w:hAnsiTheme="majorHAnsi" w:cstheme="majorBidi"/>
      <w:b/>
      <w:color w:val="2E479B"/>
      <w:sz w:val="32"/>
      <w:szCs w:val="32"/>
    </w:rPr>
  </w:style>
  <w:style w:type="character" w:styleId="Strong">
    <w:name w:val="Strong"/>
    <w:basedOn w:val="DefaultParagraphFont"/>
    <w:uiPriority w:val="22"/>
    <w:qFormat/>
    <w:rsid w:val="00204F1E"/>
    <w:rPr>
      <w:b/>
      <w:bCs/>
    </w:rPr>
  </w:style>
  <w:style w:type="paragraph" w:styleId="BalloonText">
    <w:name w:val="Balloon Text"/>
    <w:basedOn w:val="Normal"/>
    <w:link w:val="BalloonTextChar"/>
    <w:uiPriority w:val="99"/>
    <w:semiHidden/>
    <w:unhideWhenUsed/>
    <w:rsid w:val="007125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1E"/>
    <w:rPr>
      <w:rFonts w:ascii="Segoe UI" w:hAnsi="Segoe UI" w:cs="Segoe UI"/>
      <w:sz w:val="18"/>
      <w:szCs w:val="18"/>
    </w:rPr>
  </w:style>
  <w:style w:type="table" w:customStyle="1" w:styleId="MSTable">
    <w:name w:val="MS Table"/>
    <w:basedOn w:val="TableNormal"/>
    <w:uiPriority w:val="99"/>
    <w:rsid w:val="00827087"/>
    <w:pPr>
      <w:spacing w:before="10" w:after="10" w:line="240" w:lineRule="auto"/>
    </w:pPr>
    <w:rPr>
      <w:rFonts w:ascii="Arial" w:eastAsia="Calibri" w:hAnsi="Arial" w:cs="Times New Roman"/>
      <w:color w:val="262626"/>
      <w:sz w:val="20"/>
      <w:szCs w:val="20"/>
      <w:lang w:eastAsia="en-AU"/>
    </w:rPr>
    <w:tblPr>
      <w:tblStyleRowBandSize w:val="1"/>
      <w:tblBorders>
        <w:bottom w:val="single" w:sz="4" w:space="0" w:color="404040"/>
        <w:insideH w:val="single" w:sz="4" w:space="0" w:color="404040"/>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sz w:val="20"/>
      </w:rPr>
      <w:tblPr/>
      <w:trPr>
        <w:tblHeader/>
      </w:trPr>
      <w:tcPr>
        <w:tcBorders>
          <w:top w:val="nil"/>
          <w:left w:val="nil"/>
          <w:bottom w:val="single" w:sz="18" w:space="0" w:color="28416E"/>
          <w:right w:val="nil"/>
          <w:insideH w:val="nil"/>
          <w:insideV w:val="nil"/>
          <w:tl2br w:val="nil"/>
          <w:tr2bl w:val="nil"/>
        </w:tcBorders>
        <w:shd w:val="clear" w:color="auto" w:fill="D9D9D9"/>
      </w:tcPr>
    </w:tblStylePr>
    <w:tblStylePr w:type="lastRow">
      <w:pPr>
        <w:wordWrap/>
        <w:spacing w:beforeLines="0" w:beforeAutospacing="0" w:afterLines="0" w:afterAutospacing="0" w:line="240" w:lineRule="auto"/>
        <w:contextualSpacing/>
      </w:pPr>
      <w:rPr>
        <w:b w:val="0"/>
        <w:color w:val="262626"/>
      </w:rPr>
      <w:tblPr/>
      <w:tcPr>
        <w:tcBorders>
          <w:bottom w:val="single" w:sz="4" w:space="0" w:color="404040"/>
          <w:insideH w:val="nil"/>
        </w:tcBorders>
        <w:shd w:val="clear" w:color="auto" w:fill="FFFFFF"/>
      </w:tcPr>
    </w:tblStylePr>
    <w:tblStylePr w:type="firstCol">
      <w:pPr>
        <w:jc w:val="left"/>
      </w:pPr>
      <w:rPr>
        <w:color w:val="auto"/>
      </w:rPr>
      <w:tblPr/>
      <w:tcPr>
        <w:shd w:val="clear" w:color="auto" w:fill="FFFFFF"/>
      </w:tcPr>
    </w:tblStylePr>
    <w:tblStylePr w:type="lastCol">
      <w:pPr>
        <w:jc w:val="right"/>
      </w:pPr>
      <w:rPr>
        <w:color w:val="auto"/>
      </w:rPr>
      <w:tblPr/>
      <w:tcPr>
        <w:shd w:val="clear" w:color="auto" w:fill="FFFFFF"/>
      </w:tcPr>
    </w:tblStylePr>
    <w:tblStylePr w:type="band1Horz">
      <w:rPr>
        <w:rFonts w:ascii="Arial" w:hAnsi="Arial"/>
        <w:color w:val="404040"/>
        <w:sz w:val="20"/>
      </w:rPr>
      <w:tblPr/>
      <w:tcPr>
        <w:tcBorders>
          <w:bottom w:val="nil"/>
        </w:tcBorders>
        <w:shd w:val="clear" w:color="auto" w:fill="auto"/>
      </w:tcPr>
    </w:tblStylePr>
    <w:tblStylePr w:type="band2Horz">
      <w:rPr>
        <w:rFonts w:ascii="Arial" w:hAnsi="Arial"/>
        <w:color w:val="404040"/>
        <w:sz w:val="20"/>
      </w:rPr>
      <w:tblPr/>
      <w:tcPr>
        <w:tcBorders>
          <w:bottom w:val="nil"/>
        </w:tcBorders>
        <w:shd w:val="clear" w:color="auto" w:fill="auto"/>
      </w:tcPr>
    </w:tblStylePr>
  </w:style>
  <w:style w:type="table" w:customStyle="1" w:styleId="MSTable1">
    <w:name w:val="MS Table1"/>
    <w:basedOn w:val="TableNormal"/>
    <w:uiPriority w:val="99"/>
    <w:rsid w:val="00687926"/>
    <w:pPr>
      <w:spacing w:before="10" w:after="10" w:line="240" w:lineRule="auto"/>
    </w:pPr>
    <w:rPr>
      <w:rFonts w:ascii="Arial" w:eastAsia="Calibri" w:hAnsi="Arial" w:cs="Times New Roman"/>
      <w:color w:val="262626"/>
      <w:sz w:val="20"/>
      <w:szCs w:val="20"/>
      <w:lang w:eastAsia="en-AU"/>
    </w:rPr>
    <w:tblPr>
      <w:tblStyleRowBandSize w:val="1"/>
      <w:tblBorders>
        <w:bottom w:val="single" w:sz="4" w:space="0" w:color="404040"/>
        <w:insideH w:val="single" w:sz="4" w:space="0" w:color="404040"/>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sz w:val="20"/>
      </w:rPr>
      <w:tblPr/>
      <w:trPr>
        <w:tblHeader/>
      </w:trPr>
      <w:tcPr>
        <w:tcBorders>
          <w:top w:val="nil"/>
          <w:left w:val="nil"/>
          <w:bottom w:val="single" w:sz="18" w:space="0" w:color="28416E"/>
          <w:right w:val="nil"/>
          <w:insideH w:val="nil"/>
          <w:insideV w:val="nil"/>
          <w:tl2br w:val="nil"/>
          <w:tr2bl w:val="nil"/>
        </w:tcBorders>
        <w:shd w:val="clear" w:color="auto" w:fill="D9D9D9"/>
      </w:tcPr>
    </w:tblStylePr>
    <w:tblStylePr w:type="lastRow">
      <w:pPr>
        <w:wordWrap/>
        <w:spacing w:beforeLines="0" w:beforeAutospacing="0" w:afterLines="0" w:afterAutospacing="0" w:line="240" w:lineRule="auto"/>
        <w:contextualSpacing/>
      </w:pPr>
      <w:rPr>
        <w:b w:val="0"/>
        <w:color w:val="262626"/>
      </w:rPr>
      <w:tblPr/>
      <w:tcPr>
        <w:tcBorders>
          <w:bottom w:val="single" w:sz="4" w:space="0" w:color="404040"/>
          <w:insideH w:val="nil"/>
        </w:tcBorders>
        <w:shd w:val="clear" w:color="auto" w:fill="FFFFFF"/>
      </w:tcPr>
    </w:tblStylePr>
    <w:tblStylePr w:type="firstCol">
      <w:pPr>
        <w:jc w:val="left"/>
      </w:pPr>
      <w:rPr>
        <w:color w:val="auto"/>
      </w:rPr>
      <w:tblPr/>
      <w:tcPr>
        <w:shd w:val="clear" w:color="auto" w:fill="FFFFFF"/>
      </w:tcPr>
    </w:tblStylePr>
    <w:tblStylePr w:type="lastCol">
      <w:pPr>
        <w:jc w:val="right"/>
      </w:pPr>
      <w:rPr>
        <w:color w:val="auto"/>
      </w:rPr>
      <w:tblPr/>
      <w:tcPr>
        <w:shd w:val="clear" w:color="auto" w:fill="FFFFFF"/>
      </w:tcPr>
    </w:tblStylePr>
    <w:tblStylePr w:type="band1Horz">
      <w:rPr>
        <w:rFonts w:ascii="Arial" w:hAnsi="Arial"/>
        <w:color w:val="404040"/>
        <w:sz w:val="20"/>
      </w:rPr>
      <w:tblPr/>
      <w:tcPr>
        <w:tcBorders>
          <w:bottom w:val="nil"/>
        </w:tcBorders>
        <w:shd w:val="clear" w:color="auto" w:fill="auto"/>
      </w:tcPr>
    </w:tblStylePr>
    <w:tblStylePr w:type="band2Horz">
      <w:rPr>
        <w:rFonts w:ascii="Arial" w:hAnsi="Arial"/>
        <w:color w:val="404040"/>
        <w:sz w:val="20"/>
      </w:rPr>
      <w:tblPr/>
      <w:tcPr>
        <w:tcBorders>
          <w:bottom w:val="nil"/>
        </w:tcBorders>
        <w:shd w:val="clear" w:color="auto" w:fill="auto"/>
      </w:tcPr>
    </w:tblStylePr>
  </w:style>
  <w:style w:type="paragraph" w:customStyle="1" w:styleId="ScheduleComparative">
    <w:name w:val="Schedule Comparative"/>
    <w:basedOn w:val="Schedules"/>
    <w:link w:val="ScheduleComparativeChar"/>
    <w:qFormat/>
    <w:rsid w:val="00EA5C12"/>
    <w:pPr>
      <w:numPr>
        <w:numId w:val="7"/>
      </w:numPr>
      <w:ind w:left="142"/>
    </w:pPr>
  </w:style>
  <w:style w:type="character" w:customStyle="1" w:styleId="ScheduleComparativeChar">
    <w:name w:val="Schedule Comparative Char"/>
    <w:basedOn w:val="SchedulesChar"/>
    <w:link w:val="ScheduleComparative"/>
    <w:rsid w:val="00EA5C12"/>
    <w:rPr>
      <w:rFonts w:asciiTheme="majorHAnsi" w:eastAsiaTheme="majorEastAsia" w:hAnsiTheme="majorHAnsi" w:cstheme="majorBidi"/>
      <w:b/>
      <w:color w:val="2E479B"/>
      <w:sz w:val="32"/>
      <w:szCs w:val="32"/>
    </w:rPr>
  </w:style>
  <w:style w:type="paragraph" w:customStyle="1" w:styleId="Default">
    <w:name w:val="Default"/>
    <w:rsid w:val="001729D3"/>
    <w:pPr>
      <w:autoSpaceDE w:val="0"/>
      <w:autoSpaceDN w:val="0"/>
      <w:adjustRightInd w:val="0"/>
      <w:spacing w:before="0" w:after="0" w:line="240" w:lineRule="auto"/>
    </w:pPr>
    <w:rPr>
      <w:rFonts w:ascii="Arial" w:eastAsia="Times New Roman" w:hAnsi="Arial" w:cs="Arial"/>
      <w:color w:val="000000"/>
      <w:sz w:val="24"/>
      <w:szCs w:val="24"/>
      <w:lang w:eastAsia="en-AU"/>
    </w:rPr>
  </w:style>
  <w:style w:type="table" w:customStyle="1" w:styleId="MSTable2">
    <w:name w:val="MS Table2"/>
    <w:basedOn w:val="TableNormal"/>
    <w:uiPriority w:val="99"/>
    <w:rsid w:val="00561AB0"/>
    <w:pPr>
      <w:spacing w:before="10" w:after="10" w:line="240" w:lineRule="auto"/>
    </w:pPr>
    <w:rPr>
      <w:rFonts w:ascii="Arial" w:eastAsia="Calibri" w:hAnsi="Arial" w:cs="Times New Roman"/>
      <w:color w:val="262626"/>
      <w:sz w:val="20"/>
      <w:szCs w:val="20"/>
      <w:lang w:eastAsia="en-AU"/>
    </w:rPr>
    <w:tblPr>
      <w:tblStyleRowBandSize w:val="1"/>
      <w:tblBorders>
        <w:bottom w:val="single" w:sz="4" w:space="0" w:color="404040"/>
        <w:insideH w:val="single" w:sz="4" w:space="0" w:color="404040"/>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sz w:val="20"/>
      </w:rPr>
      <w:tblPr/>
      <w:trPr>
        <w:tblHeader/>
      </w:trPr>
      <w:tcPr>
        <w:tcBorders>
          <w:top w:val="nil"/>
          <w:left w:val="nil"/>
          <w:bottom w:val="single" w:sz="18" w:space="0" w:color="28416E"/>
          <w:right w:val="nil"/>
          <w:insideH w:val="nil"/>
          <w:insideV w:val="nil"/>
          <w:tl2br w:val="nil"/>
          <w:tr2bl w:val="nil"/>
        </w:tcBorders>
        <w:shd w:val="clear" w:color="auto" w:fill="D9D9D9"/>
      </w:tcPr>
    </w:tblStylePr>
    <w:tblStylePr w:type="lastRow">
      <w:pPr>
        <w:wordWrap/>
        <w:spacing w:beforeLines="0" w:beforeAutospacing="0" w:afterLines="0" w:afterAutospacing="0" w:line="240" w:lineRule="auto"/>
        <w:contextualSpacing/>
      </w:pPr>
      <w:rPr>
        <w:b w:val="0"/>
        <w:color w:val="262626"/>
      </w:rPr>
      <w:tblPr/>
      <w:tcPr>
        <w:tcBorders>
          <w:bottom w:val="single" w:sz="4" w:space="0" w:color="404040"/>
          <w:insideH w:val="nil"/>
        </w:tcBorders>
        <w:shd w:val="clear" w:color="auto" w:fill="FFFFFF"/>
      </w:tcPr>
    </w:tblStylePr>
    <w:tblStylePr w:type="firstCol">
      <w:pPr>
        <w:jc w:val="left"/>
      </w:pPr>
      <w:rPr>
        <w:color w:val="auto"/>
      </w:rPr>
      <w:tblPr/>
      <w:tcPr>
        <w:shd w:val="clear" w:color="auto" w:fill="FFFFFF"/>
      </w:tcPr>
    </w:tblStylePr>
    <w:tblStylePr w:type="lastCol">
      <w:pPr>
        <w:jc w:val="right"/>
      </w:pPr>
      <w:rPr>
        <w:color w:val="auto"/>
      </w:rPr>
      <w:tblPr/>
      <w:tcPr>
        <w:shd w:val="clear" w:color="auto" w:fill="FFFFFF"/>
      </w:tcPr>
    </w:tblStylePr>
    <w:tblStylePr w:type="band1Horz">
      <w:rPr>
        <w:rFonts w:ascii="Arial" w:hAnsi="Arial"/>
        <w:color w:val="404040"/>
        <w:sz w:val="20"/>
      </w:rPr>
      <w:tblPr/>
      <w:tcPr>
        <w:tcBorders>
          <w:bottom w:val="nil"/>
        </w:tcBorders>
        <w:shd w:val="clear" w:color="auto" w:fill="auto"/>
      </w:tcPr>
    </w:tblStylePr>
    <w:tblStylePr w:type="band2Horz">
      <w:rPr>
        <w:rFonts w:ascii="Arial" w:hAnsi="Arial"/>
        <w:color w:val="404040"/>
        <w:sz w:val="20"/>
      </w:rPr>
      <w:tblPr/>
      <w:tcPr>
        <w:tcBorders>
          <w:bottom w:val="nil"/>
        </w:tcBorders>
        <w:shd w:val="clear" w:color="auto" w:fill="auto"/>
      </w:tcPr>
    </w:tblStylePr>
  </w:style>
  <w:style w:type="table" w:customStyle="1" w:styleId="MSTable3">
    <w:name w:val="MS Table3"/>
    <w:basedOn w:val="TableNormal"/>
    <w:uiPriority w:val="99"/>
    <w:rsid w:val="00561AB0"/>
    <w:pPr>
      <w:spacing w:before="10" w:after="10" w:line="240" w:lineRule="auto"/>
    </w:pPr>
    <w:rPr>
      <w:rFonts w:ascii="Arial" w:eastAsia="Calibri" w:hAnsi="Arial" w:cs="Times New Roman"/>
      <w:color w:val="262626"/>
      <w:sz w:val="20"/>
      <w:szCs w:val="20"/>
      <w:lang w:eastAsia="en-AU"/>
    </w:rPr>
    <w:tblPr>
      <w:tblStyleRowBandSize w:val="1"/>
      <w:tblBorders>
        <w:bottom w:val="single" w:sz="4" w:space="0" w:color="404040"/>
        <w:insideH w:val="single" w:sz="4" w:space="0" w:color="404040"/>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sz w:val="20"/>
      </w:rPr>
      <w:tblPr/>
      <w:trPr>
        <w:tblHeader/>
      </w:trPr>
      <w:tcPr>
        <w:tcBorders>
          <w:top w:val="nil"/>
          <w:left w:val="nil"/>
          <w:bottom w:val="single" w:sz="18" w:space="0" w:color="28416E"/>
          <w:right w:val="nil"/>
          <w:insideH w:val="nil"/>
          <w:insideV w:val="nil"/>
          <w:tl2br w:val="nil"/>
          <w:tr2bl w:val="nil"/>
        </w:tcBorders>
        <w:shd w:val="clear" w:color="auto" w:fill="D9D9D9"/>
      </w:tcPr>
    </w:tblStylePr>
    <w:tblStylePr w:type="lastRow">
      <w:pPr>
        <w:wordWrap/>
        <w:spacing w:beforeLines="0" w:beforeAutospacing="0" w:afterLines="0" w:afterAutospacing="0" w:line="240" w:lineRule="auto"/>
        <w:contextualSpacing/>
      </w:pPr>
      <w:rPr>
        <w:b w:val="0"/>
        <w:color w:val="262626"/>
      </w:rPr>
      <w:tblPr/>
      <w:tcPr>
        <w:tcBorders>
          <w:bottom w:val="single" w:sz="4" w:space="0" w:color="404040"/>
          <w:insideH w:val="nil"/>
        </w:tcBorders>
        <w:shd w:val="clear" w:color="auto" w:fill="FFFFFF"/>
      </w:tcPr>
    </w:tblStylePr>
    <w:tblStylePr w:type="firstCol">
      <w:pPr>
        <w:jc w:val="left"/>
      </w:pPr>
      <w:rPr>
        <w:color w:val="auto"/>
      </w:rPr>
      <w:tblPr/>
      <w:tcPr>
        <w:shd w:val="clear" w:color="auto" w:fill="FFFFFF"/>
      </w:tcPr>
    </w:tblStylePr>
    <w:tblStylePr w:type="lastCol">
      <w:pPr>
        <w:jc w:val="right"/>
      </w:pPr>
      <w:rPr>
        <w:color w:val="auto"/>
      </w:rPr>
      <w:tblPr/>
      <w:tcPr>
        <w:shd w:val="clear" w:color="auto" w:fill="FFFFFF"/>
      </w:tcPr>
    </w:tblStylePr>
    <w:tblStylePr w:type="band1Horz">
      <w:rPr>
        <w:rFonts w:ascii="Arial" w:hAnsi="Arial"/>
        <w:color w:val="404040"/>
        <w:sz w:val="20"/>
      </w:rPr>
      <w:tblPr/>
      <w:tcPr>
        <w:tcBorders>
          <w:bottom w:val="nil"/>
        </w:tcBorders>
        <w:shd w:val="clear" w:color="auto" w:fill="auto"/>
      </w:tcPr>
    </w:tblStylePr>
    <w:tblStylePr w:type="band2Horz">
      <w:rPr>
        <w:rFonts w:ascii="Arial" w:hAnsi="Arial"/>
        <w:color w:val="404040"/>
        <w:sz w:val="20"/>
      </w:rPr>
      <w:tblPr/>
      <w:tcPr>
        <w:tcBorders>
          <w:bottom w:val="nil"/>
        </w:tcBorders>
        <w:shd w:val="clear" w:color="auto" w:fill="auto"/>
      </w:tcPr>
    </w:tblStylePr>
  </w:style>
  <w:style w:type="table" w:customStyle="1" w:styleId="MSTable4">
    <w:name w:val="MS Table4"/>
    <w:basedOn w:val="TableNormal"/>
    <w:uiPriority w:val="99"/>
    <w:rsid w:val="00561AB0"/>
    <w:pPr>
      <w:spacing w:before="10" w:after="10" w:line="240" w:lineRule="auto"/>
    </w:pPr>
    <w:rPr>
      <w:rFonts w:ascii="Arial" w:eastAsia="Calibri" w:hAnsi="Arial" w:cs="Times New Roman"/>
      <w:color w:val="262626"/>
      <w:sz w:val="20"/>
      <w:szCs w:val="20"/>
      <w:lang w:eastAsia="en-AU"/>
    </w:rPr>
    <w:tblPr>
      <w:tblStyleRowBandSize w:val="1"/>
      <w:tblBorders>
        <w:bottom w:val="single" w:sz="4" w:space="0" w:color="404040"/>
        <w:insideH w:val="single" w:sz="4" w:space="0" w:color="404040"/>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sz w:val="20"/>
      </w:rPr>
      <w:tblPr/>
      <w:trPr>
        <w:tblHeader/>
      </w:trPr>
      <w:tcPr>
        <w:tcBorders>
          <w:top w:val="nil"/>
          <w:left w:val="nil"/>
          <w:bottom w:val="single" w:sz="18" w:space="0" w:color="28416E"/>
          <w:right w:val="nil"/>
          <w:insideH w:val="nil"/>
          <w:insideV w:val="nil"/>
          <w:tl2br w:val="nil"/>
          <w:tr2bl w:val="nil"/>
        </w:tcBorders>
        <w:shd w:val="clear" w:color="auto" w:fill="D9D9D9"/>
      </w:tcPr>
    </w:tblStylePr>
    <w:tblStylePr w:type="lastRow">
      <w:pPr>
        <w:wordWrap/>
        <w:spacing w:beforeLines="0" w:beforeAutospacing="0" w:afterLines="0" w:afterAutospacing="0" w:line="240" w:lineRule="auto"/>
        <w:contextualSpacing/>
      </w:pPr>
      <w:rPr>
        <w:b w:val="0"/>
        <w:color w:val="262626"/>
      </w:rPr>
      <w:tblPr/>
      <w:tcPr>
        <w:tcBorders>
          <w:bottom w:val="single" w:sz="4" w:space="0" w:color="404040"/>
          <w:insideH w:val="nil"/>
        </w:tcBorders>
        <w:shd w:val="clear" w:color="auto" w:fill="FFFFFF"/>
      </w:tcPr>
    </w:tblStylePr>
    <w:tblStylePr w:type="firstCol">
      <w:pPr>
        <w:jc w:val="left"/>
      </w:pPr>
      <w:rPr>
        <w:color w:val="auto"/>
      </w:rPr>
      <w:tblPr/>
      <w:tcPr>
        <w:shd w:val="clear" w:color="auto" w:fill="FFFFFF"/>
      </w:tcPr>
    </w:tblStylePr>
    <w:tblStylePr w:type="lastCol">
      <w:pPr>
        <w:jc w:val="right"/>
      </w:pPr>
      <w:rPr>
        <w:color w:val="auto"/>
      </w:rPr>
      <w:tblPr/>
      <w:tcPr>
        <w:shd w:val="clear" w:color="auto" w:fill="FFFFFF"/>
      </w:tcPr>
    </w:tblStylePr>
    <w:tblStylePr w:type="band1Horz">
      <w:rPr>
        <w:rFonts w:ascii="Arial" w:hAnsi="Arial"/>
        <w:color w:val="404040"/>
        <w:sz w:val="20"/>
      </w:rPr>
      <w:tblPr/>
      <w:tcPr>
        <w:tcBorders>
          <w:bottom w:val="nil"/>
        </w:tcBorders>
        <w:shd w:val="clear" w:color="auto" w:fill="auto"/>
      </w:tcPr>
    </w:tblStylePr>
    <w:tblStylePr w:type="band2Horz">
      <w:rPr>
        <w:rFonts w:ascii="Arial" w:hAnsi="Arial"/>
        <w:color w:val="404040"/>
        <w:sz w:val="20"/>
      </w:rPr>
      <w:tblPr/>
      <w:tcPr>
        <w:tcBorders>
          <w:bottom w:val="nil"/>
        </w:tcBorders>
        <w:shd w:val="clear" w:color="auto" w:fill="auto"/>
      </w:tcPr>
    </w:tblStylePr>
  </w:style>
  <w:style w:type="table" w:customStyle="1" w:styleId="MSTable5">
    <w:name w:val="MS Table5"/>
    <w:basedOn w:val="TableNormal"/>
    <w:uiPriority w:val="99"/>
    <w:rsid w:val="00A148DF"/>
    <w:pPr>
      <w:spacing w:before="10" w:after="10" w:line="240" w:lineRule="auto"/>
    </w:pPr>
    <w:rPr>
      <w:rFonts w:ascii="Arial" w:eastAsia="Calibri" w:hAnsi="Arial" w:cs="Times New Roman"/>
      <w:color w:val="262626"/>
      <w:sz w:val="20"/>
      <w:szCs w:val="20"/>
      <w:lang w:eastAsia="en-AU"/>
    </w:rPr>
    <w:tblPr>
      <w:tblStyleRowBandSize w:val="1"/>
      <w:tblBorders>
        <w:bottom w:val="single" w:sz="4" w:space="0" w:color="404040" w:themeColor="text1" w:themeTint="BF"/>
        <w:insideH w:val="single" w:sz="4" w:space="0" w:color="404040" w:themeColor="text1" w:themeTint="BF"/>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0B1126" w:themeColor="background2" w:themeShade="40"/>
        <w:sz w:val="20"/>
      </w:rPr>
      <w:tblPr/>
      <w:trPr>
        <w:tblHeader/>
      </w:trPr>
      <w:tcPr>
        <w:tcBorders>
          <w:top w:val="nil"/>
          <w:left w:val="nil"/>
          <w:bottom w:val="single" w:sz="18" w:space="0" w:color="28416E"/>
          <w:right w:val="nil"/>
          <w:insideH w:val="nil"/>
          <w:insideV w:val="nil"/>
          <w:tl2br w:val="nil"/>
          <w:tr2bl w:val="nil"/>
        </w:tcBorders>
        <w:shd w:val="clear" w:color="auto" w:fill="D9D9D9" w:themeFill="background1" w:themeFillShade="D9"/>
      </w:tcPr>
    </w:tblStylePr>
    <w:tblStylePr w:type="lastRow">
      <w:pPr>
        <w:wordWrap/>
        <w:spacing w:beforeLines="0" w:beforeAutospacing="0" w:afterLines="0" w:afterAutospacing="0" w:line="240" w:lineRule="auto"/>
        <w:contextualSpacing/>
      </w:pPr>
      <w:rPr>
        <w:b w:val="0"/>
        <w:color w:val="262626" w:themeColor="text1" w:themeTint="D9"/>
      </w:rPr>
      <w:tblPr/>
      <w:tcPr>
        <w:tcBorders>
          <w:bottom w:val="single" w:sz="4" w:space="0" w:color="404040" w:themeColor="text1" w:themeTint="BF"/>
          <w:insideH w:val="nil"/>
        </w:tcBorders>
        <w:shd w:val="clear" w:color="auto" w:fill="FFFFFF" w:themeFill="background1"/>
      </w:tcPr>
    </w:tblStylePr>
    <w:tblStylePr w:type="firstCol">
      <w:pPr>
        <w:jc w:val="left"/>
      </w:pPr>
      <w:rPr>
        <w:color w:val="auto"/>
      </w:rPr>
      <w:tblPr/>
      <w:tcPr>
        <w:shd w:val="clear" w:color="auto" w:fill="FFFFFF" w:themeFill="background1"/>
      </w:tcPr>
    </w:tblStylePr>
    <w:tblStylePr w:type="lastCol">
      <w:pPr>
        <w:jc w:val="right"/>
      </w:pPr>
      <w:rPr>
        <w:color w:val="auto"/>
      </w:rPr>
      <w:tblPr/>
      <w:tcPr>
        <w:shd w:val="clear" w:color="auto" w:fill="FFFFFF" w:themeFill="background1"/>
      </w:tcPr>
    </w:tblStylePr>
    <w:tblStylePr w:type="band1Horz">
      <w:rPr>
        <w:rFonts w:ascii="Arial" w:hAnsi="Arial"/>
        <w:color w:val="404040" w:themeColor="text1" w:themeTint="BF"/>
        <w:sz w:val="20"/>
      </w:rPr>
      <w:tblPr/>
      <w:tcPr>
        <w:tcBorders>
          <w:bottom w:val="nil"/>
        </w:tcBorders>
        <w:shd w:val="clear" w:color="auto" w:fill="auto"/>
      </w:tcPr>
    </w:tblStylePr>
    <w:tblStylePr w:type="band2Horz">
      <w:rPr>
        <w:rFonts w:ascii="Arial" w:hAnsi="Arial"/>
        <w:color w:val="404040" w:themeColor="text1" w:themeTint="BF"/>
        <w:sz w:val="20"/>
      </w:rPr>
      <w:tblPr/>
      <w:tcPr>
        <w:tcBorders>
          <w:bottom w:val="nil"/>
        </w:tcBorders>
        <w:shd w:val="clear" w:color="auto" w:fill="auto"/>
      </w:tcPr>
    </w:tblStylePr>
  </w:style>
  <w:style w:type="paragraph" w:customStyle="1" w:styleId="XListParanoindent">
    <w:name w:val="X_List Para _no indent"/>
    <w:basedOn w:val="Normal"/>
    <w:link w:val="XListParanoindentChar"/>
    <w:qFormat/>
    <w:rsid w:val="00A148DF"/>
    <w:pPr>
      <w:numPr>
        <w:numId w:val="8"/>
      </w:numPr>
      <w:tabs>
        <w:tab w:val="left" w:pos="240"/>
      </w:tabs>
      <w:spacing w:before="40" w:after="40" w:line="240" w:lineRule="auto"/>
    </w:pPr>
    <w:rPr>
      <w:rFonts w:ascii="Arial" w:eastAsia="Times New Roman" w:hAnsi="Arial" w:cs="Arial"/>
      <w:sz w:val="20"/>
      <w:szCs w:val="24"/>
      <w:lang w:eastAsia="en-AU" w:bidi="en-US"/>
    </w:rPr>
  </w:style>
  <w:style w:type="character" w:customStyle="1" w:styleId="XListParanoindentChar">
    <w:name w:val="X_List Para _no indent Char"/>
    <w:basedOn w:val="DefaultParagraphFont"/>
    <w:link w:val="XListParanoindent"/>
    <w:rsid w:val="00A148DF"/>
    <w:rPr>
      <w:rFonts w:ascii="Arial" w:eastAsia="Times New Roman" w:hAnsi="Arial" w:cs="Arial"/>
      <w:sz w:val="20"/>
      <w:szCs w:val="24"/>
      <w:lang w:eastAsia="en-AU" w:bidi="en-US"/>
    </w:rPr>
  </w:style>
  <w:style w:type="table" w:customStyle="1" w:styleId="MSTable6">
    <w:name w:val="MS Table6"/>
    <w:basedOn w:val="TableNormal"/>
    <w:uiPriority w:val="99"/>
    <w:rsid w:val="00EF6E1D"/>
    <w:pPr>
      <w:spacing w:before="10" w:after="10" w:line="240" w:lineRule="auto"/>
    </w:pPr>
    <w:rPr>
      <w:rFonts w:ascii="Arial" w:eastAsia="Calibri" w:hAnsi="Arial" w:cs="Times New Roman"/>
      <w:color w:val="262626"/>
      <w:sz w:val="20"/>
      <w:szCs w:val="20"/>
      <w:lang w:eastAsia="en-AU"/>
    </w:rPr>
    <w:tblPr>
      <w:tblStyleRowBandSize w:val="1"/>
      <w:tblBorders>
        <w:bottom w:val="single" w:sz="4" w:space="0" w:color="404040"/>
        <w:insideH w:val="single" w:sz="4" w:space="0" w:color="404040"/>
      </w:tblBorders>
      <w:tblCellMar>
        <w:left w:w="68" w:type="dxa"/>
        <w:right w:w="68" w:type="dxa"/>
      </w:tblCellMar>
    </w:tblPr>
    <w:trPr>
      <w:cantSplit/>
    </w:trPr>
    <w:tcPr>
      <w:shd w:val="clear" w:color="auto" w:fill="auto"/>
      <w:vAlign w:val="center"/>
    </w:tcPr>
    <w:tblStylePr w:type="firstRow">
      <w:pPr>
        <w:wordWrap/>
        <w:spacing w:beforeLines="0" w:beforeAutospacing="0" w:afterLines="0" w:afterAutospacing="0" w:line="240" w:lineRule="auto"/>
        <w:ind w:leftChars="0" w:left="0" w:rightChars="0" w:right="0"/>
        <w:contextualSpacing/>
        <w:jc w:val="left"/>
      </w:pPr>
      <w:rPr>
        <w:rFonts w:ascii="Arial" w:hAnsi="Arial"/>
        <w:b/>
        <w:color w:val="3B3838"/>
        <w:sz w:val="20"/>
      </w:rPr>
      <w:tblPr/>
      <w:trPr>
        <w:tblHeader/>
      </w:trPr>
      <w:tcPr>
        <w:tcBorders>
          <w:top w:val="nil"/>
          <w:left w:val="nil"/>
          <w:bottom w:val="single" w:sz="18" w:space="0" w:color="28416E"/>
          <w:right w:val="nil"/>
          <w:insideH w:val="nil"/>
          <w:insideV w:val="nil"/>
          <w:tl2br w:val="nil"/>
          <w:tr2bl w:val="nil"/>
        </w:tcBorders>
        <w:shd w:val="clear" w:color="auto" w:fill="D9D9D9"/>
      </w:tcPr>
    </w:tblStylePr>
    <w:tblStylePr w:type="lastRow">
      <w:pPr>
        <w:wordWrap/>
        <w:spacing w:beforeLines="0" w:beforeAutospacing="0" w:afterLines="0" w:afterAutospacing="0" w:line="240" w:lineRule="auto"/>
        <w:contextualSpacing/>
      </w:pPr>
      <w:rPr>
        <w:b w:val="0"/>
        <w:color w:val="262626"/>
      </w:rPr>
      <w:tblPr/>
      <w:tcPr>
        <w:tcBorders>
          <w:bottom w:val="single" w:sz="4" w:space="0" w:color="404040"/>
          <w:insideH w:val="nil"/>
        </w:tcBorders>
        <w:shd w:val="clear" w:color="auto" w:fill="FFFFFF"/>
      </w:tcPr>
    </w:tblStylePr>
    <w:tblStylePr w:type="firstCol">
      <w:pPr>
        <w:jc w:val="left"/>
      </w:pPr>
      <w:rPr>
        <w:color w:val="auto"/>
      </w:rPr>
      <w:tblPr/>
      <w:tcPr>
        <w:shd w:val="clear" w:color="auto" w:fill="FFFFFF"/>
      </w:tcPr>
    </w:tblStylePr>
    <w:tblStylePr w:type="lastCol">
      <w:pPr>
        <w:jc w:val="right"/>
      </w:pPr>
      <w:rPr>
        <w:color w:val="auto"/>
      </w:rPr>
      <w:tblPr/>
      <w:tcPr>
        <w:shd w:val="clear" w:color="auto" w:fill="FFFFFF"/>
      </w:tcPr>
    </w:tblStylePr>
    <w:tblStylePr w:type="band1Horz">
      <w:rPr>
        <w:rFonts w:ascii="Arial" w:hAnsi="Arial"/>
        <w:color w:val="404040"/>
        <w:sz w:val="20"/>
      </w:rPr>
      <w:tblPr/>
      <w:tcPr>
        <w:tcBorders>
          <w:bottom w:val="nil"/>
        </w:tcBorders>
        <w:shd w:val="clear" w:color="auto" w:fill="auto"/>
      </w:tcPr>
    </w:tblStylePr>
    <w:tblStylePr w:type="band2Horz">
      <w:rPr>
        <w:rFonts w:ascii="Arial" w:hAnsi="Arial"/>
        <w:color w:val="404040"/>
        <w:sz w:val="20"/>
      </w:rPr>
      <w:tblPr/>
      <w:tcPr>
        <w:tcBorders>
          <w:bottom w:val="nil"/>
        </w:tcBorders>
        <w:shd w:val="clear" w:color="auto" w:fill="auto"/>
      </w:tcPr>
    </w:tblStylePr>
  </w:style>
  <w:style w:type="table" w:customStyle="1" w:styleId="TableGrid1">
    <w:name w:val="Table Grid1"/>
    <w:basedOn w:val="TableNormal"/>
    <w:next w:val="TableGrid"/>
    <w:uiPriority w:val="39"/>
    <w:rsid w:val="00242CCD"/>
    <w:pPr>
      <w:spacing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2403"/>
    <w:rPr>
      <w:sz w:val="16"/>
      <w:szCs w:val="16"/>
    </w:rPr>
  </w:style>
  <w:style w:type="paragraph" w:styleId="CommentText">
    <w:name w:val="annotation text"/>
    <w:basedOn w:val="Normal"/>
    <w:link w:val="CommentTextChar"/>
    <w:unhideWhenUsed/>
    <w:rsid w:val="00C72403"/>
    <w:pPr>
      <w:spacing w:line="240" w:lineRule="auto"/>
    </w:pPr>
    <w:rPr>
      <w:sz w:val="20"/>
      <w:szCs w:val="20"/>
    </w:rPr>
  </w:style>
  <w:style w:type="character" w:customStyle="1" w:styleId="CommentTextChar">
    <w:name w:val="Comment Text Char"/>
    <w:basedOn w:val="DefaultParagraphFont"/>
    <w:link w:val="CommentText"/>
    <w:rsid w:val="00C72403"/>
    <w:rPr>
      <w:sz w:val="20"/>
      <w:szCs w:val="20"/>
    </w:rPr>
  </w:style>
  <w:style w:type="paragraph" w:styleId="CommentSubject">
    <w:name w:val="annotation subject"/>
    <w:basedOn w:val="CommentText"/>
    <w:next w:val="CommentText"/>
    <w:link w:val="CommentSubjectChar"/>
    <w:uiPriority w:val="99"/>
    <w:semiHidden/>
    <w:unhideWhenUsed/>
    <w:rsid w:val="00C72403"/>
    <w:rPr>
      <w:b/>
      <w:bCs/>
    </w:rPr>
  </w:style>
  <w:style w:type="character" w:customStyle="1" w:styleId="CommentSubjectChar">
    <w:name w:val="Comment Subject Char"/>
    <w:basedOn w:val="CommentTextChar"/>
    <w:link w:val="CommentSubject"/>
    <w:uiPriority w:val="99"/>
    <w:semiHidden/>
    <w:rsid w:val="00C72403"/>
    <w:rPr>
      <w:b/>
      <w:bCs/>
      <w:sz w:val="20"/>
      <w:szCs w:val="20"/>
    </w:rPr>
  </w:style>
  <w:style w:type="paragraph" w:styleId="Revision">
    <w:name w:val="Revision"/>
    <w:hidden/>
    <w:uiPriority w:val="99"/>
    <w:semiHidden/>
    <w:rsid w:val="003651B4"/>
    <w:pPr>
      <w:spacing w:before="0" w:after="0" w:line="240" w:lineRule="auto"/>
    </w:pPr>
  </w:style>
  <w:style w:type="paragraph" w:styleId="BodyText">
    <w:name w:val="Body Text"/>
    <w:basedOn w:val="Normal"/>
    <w:link w:val="BodyTextChar"/>
    <w:semiHidden/>
    <w:unhideWhenUsed/>
    <w:rsid w:val="004A1D49"/>
    <w:pPr>
      <w:spacing w:before="0"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semiHidden/>
    <w:rsid w:val="004A1D49"/>
    <w:rPr>
      <w:rFonts w:ascii="Times New Roman" w:eastAsia="Times New Roman" w:hAnsi="Times New Roman" w:cs="Times New Roman"/>
      <w:sz w:val="20"/>
      <w:szCs w:val="20"/>
      <w:lang w:eastAsia="en-AU"/>
    </w:rPr>
  </w:style>
  <w:style w:type="paragraph" w:customStyle="1" w:styleId="TenderText">
    <w:name w:val="Tender Text"/>
    <w:basedOn w:val="Normal"/>
    <w:link w:val="TenderTextChar"/>
    <w:rsid w:val="0094391E"/>
    <w:pPr>
      <w:suppressAutoHyphens/>
      <w:spacing w:before="0" w:after="0" w:line="240" w:lineRule="auto"/>
      <w:jc w:val="left"/>
    </w:pPr>
    <w:rPr>
      <w:rFonts w:ascii="Times New Roman" w:eastAsia="Times New Roman" w:hAnsi="Times New Roman" w:cs="Times New Roman"/>
      <w:sz w:val="20"/>
      <w:szCs w:val="20"/>
      <w:lang w:eastAsia="en-AU"/>
    </w:rPr>
  </w:style>
  <w:style w:type="character" w:customStyle="1" w:styleId="TenderTextChar">
    <w:name w:val="Tender Text Char"/>
    <w:basedOn w:val="DefaultParagraphFont"/>
    <w:link w:val="TenderText"/>
    <w:rsid w:val="0094391E"/>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8617AA"/>
    <w:rPr>
      <w:color w:val="A0BC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6966">
      <w:bodyDiv w:val="1"/>
      <w:marLeft w:val="0"/>
      <w:marRight w:val="0"/>
      <w:marTop w:val="0"/>
      <w:marBottom w:val="0"/>
      <w:divBdr>
        <w:top w:val="none" w:sz="0" w:space="0" w:color="auto"/>
        <w:left w:val="none" w:sz="0" w:space="0" w:color="auto"/>
        <w:bottom w:val="none" w:sz="0" w:space="0" w:color="auto"/>
        <w:right w:val="none" w:sz="0" w:space="0" w:color="auto"/>
      </w:divBdr>
    </w:div>
    <w:div w:id="930629243">
      <w:bodyDiv w:val="1"/>
      <w:marLeft w:val="0"/>
      <w:marRight w:val="0"/>
      <w:marTop w:val="0"/>
      <w:marBottom w:val="0"/>
      <w:divBdr>
        <w:top w:val="none" w:sz="0" w:space="0" w:color="auto"/>
        <w:left w:val="none" w:sz="0" w:space="0" w:color="auto"/>
        <w:bottom w:val="none" w:sz="0" w:space="0" w:color="auto"/>
        <w:right w:val="none" w:sz="0" w:space="0" w:color="auto"/>
      </w:divBdr>
      <w:divsChild>
        <w:div w:id="258293188">
          <w:marLeft w:val="547"/>
          <w:marRight w:val="0"/>
          <w:marTop w:val="0"/>
          <w:marBottom w:val="0"/>
          <w:divBdr>
            <w:top w:val="none" w:sz="0" w:space="0" w:color="auto"/>
            <w:left w:val="none" w:sz="0" w:space="0" w:color="auto"/>
            <w:bottom w:val="none" w:sz="0" w:space="0" w:color="auto"/>
            <w:right w:val="none" w:sz="0" w:space="0" w:color="auto"/>
          </w:divBdr>
        </w:div>
        <w:div w:id="538660999">
          <w:marLeft w:val="547"/>
          <w:marRight w:val="0"/>
          <w:marTop w:val="0"/>
          <w:marBottom w:val="0"/>
          <w:divBdr>
            <w:top w:val="none" w:sz="0" w:space="0" w:color="auto"/>
            <w:left w:val="none" w:sz="0" w:space="0" w:color="auto"/>
            <w:bottom w:val="none" w:sz="0" w:space="0" w:color="auto"/>
            <w:right w:val="none" w:sz="0" w:space="0" w:color="auto"/>
          </w:divBdr>
        </w:div>
        <w:div w:id="1186794641">
          <w:marLeft w:val="547"/>
          <w:marRight w:val="0"/>
          <w:marTop w:val="0"/>
          <w:marBottom w:val="0"/>
          <w:divBdr>
            <w:top w:val="none" w:sz="0" w:space="0" w:color="auto"/>
            <w:left w:val="none" w:sz="0" w:space="0" w:color="auto"/>
            <w:bottom w:val="none" w:sz="0" w:space="0" w:color="auto"/>
            <w:right w:val="none" w:sz="0" w:space="0" w:color="auto"/>
          </w:divBdr>
        </w:div>
        <w:div w:id="1373731911">
          <w:marLeft w:val="547"/>
          <w:marRight w:val="0"/>
          <w:marTop w:val="0"/>
          <w:marBottom w:val="0"/>
          <w:divBdr>
            <w:top w:val="none" w:sz="0" w:space="0" w:color="auto"/>
            <w:left w:val="none" w:sz="0" w:space="0" w:color="auto"/>
            <w:bottom w:val="none" w:sz="0" w:space="0" w:color="auto"/>
            <w:right w:val="none" w:sz="0" w:space="0" w:color="auto"/>
          </w:divBdr>
        </w:div>
        <w:div w:id="1525628754">
          <w:marLeft w:val="547"/>
          <w:marRight w:val="0"/>
          <w:marTop w:val="0"/>
          <w:marBottom w:val="0"/>
          <w:divBdr>
            <w:top w:val="none" w:sz="0" w:space="0" w:color="auto"/>
            <w:left w:val="none" w:sz="0" w:space="0" w:color="auto"/>
            <w:bottom w:val="none" w:sz="0" w:space="0" w:color="auto"/>
            <w:right w:val="none" w:sz="0" w:space="0" w:color="auto"/>
          </w:divBdr>
        </w:div>
      </w:divsChild>
    </w:div>
    <w:div w:id="1374840530">
      <w:bodyDiv w:val="1"/>
      <w:marLeft w:val="0"/>
      <w:marRight w:val="0"/>
      <w:marTop w:val="0"/>
      <w:marBottom w:val="0"/>
      <w:divBdr>
        <w:top w:val="none" w:sz="0" w:space="0" w:color="auto"/>
        <w:left w:val="none" w:sz="0" w:space="0" w:color="auto"/>
        <w:bottom w:val="none" w:sz="0" w:space="0" w:color="auto"/>
        <w:right w:val="none" w:sz="0" w:space="0" w:color="auto"/>
      </w:divBdr>
    </w:div>
    <w:div w:id="1645041347">
      <w:bodyDiv w:val="1"/>
      <w:marLeft w:val="0"/>
      <w:marRight w:val="0"/>
      <w:marTop w:val="0"/>
      <w:marBottom w:val="0"/>
      <w:divBdr>
        <w:top w:val="none" w:sz="0" w:space="0" w:color="auto"/>
        <w:left w:val="none" w:sz="0" w:space="0" w:color="auto"/>
        <w:bottom w:val="none" w:sz="0" w:space="0" w:color="auto"/>
        <w:right w:val="none" w:sz="0" w:space="0" w:color="auto"/>
      </w:divBdr>
    </w:div>
    <w:div w:id="1819497730">
      <w:bodyDiv w:val="1"/>
      <w:marLeft w:val="0"/>
      <w:marRight w:val="0"/>
      <w:marTop w:val="0"/>
      <w:marBottom w:val="0"/>
      <w:divBdr>
        <w:top w:val="none" w:sz="0" w:space="0" w:color="auto"/>
        <w:left w:val="none" w:sz="0" w:space="0" w:color="auto"/>
        <w:bottom w:val="none" w:sz="0" w:space="0" w:color="auto"/>
        <w:right w:val="none" w:sz="0" w:space="0" w:color="auto"/>
      </w:divBdr>
    </w:div>
    <w:div w:id="21014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sc.gov.au" TargetMode="External"/><Relationship Id="rId7" Type="http://schemas.openxmlformats.org/officeDocument/2006/relationships/endnotes" Target="endnotes.xml"/><Relationship Id="rId12" Type="http://schemas.openxmlformats.org/officeDocument/2006/relationships/hyperlink" Target="http://www.tenders.sa.gov.au/" TargetMode="External"/><Relationship Id="rId17" Type="http://schemas.openxmlformats.org/officeDocument/2006/relationships/header" Target="header3.xml"/><Relationship Id="rId25" Type="http://schemas.openxmlformats.org/officeDocument/2006/relationships/hyperlink" Target="http://www.dpti.sa.gov.au/contractor_documents/tender_evaluation_guideline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pti.sa.gov.au/contractor_documents/request_for_tender_template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dpti.sa.gov.au/contractor_documents/tender_evaluation_guidelin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dpti.sa.gov.au/contractor_documents/tender_evaluation_guidelines"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yperlink" Target="mailto:oia@sa.gov.au" TargetMode="Externa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57">
      <a:dk1>
        <a:sysClr val="windowText" lastClr="000000"/>
      </a:dk1>
      <a:lt1>
        <a:sysClr val="window" lastClr="FFFFFF"/>
      </a:lt1>
      <a:dk2>
        <a:srgbClr val="2E479B"/>
      </a:dk2>
      <a:lt2>
        <a:srgbClr val="2E479B"/>
      </a:lt2>
      <a:accent1>
        <a:srgbClr val="2E479B"/>
      </a:accent1>
      <a:accent2>
        <a:srgbClr val="2E479B"/>
      </a:accent2>
      <a:accent3>
        <a:srgbClr val="2E479B"/>
      </a:accent3>
      <a:accent4>
        <a:srgbClr val="2E479B"/>
      </a:accent4>
      <a:accent5>
        <a:srgbClr val="2E479B"/>
      </a:accent5>
      <a:accent6>
        <a:srgbClr val="2E479B"/>
      </a:accent6>
      <a:hlink>
        <a:srgbClr val="0000FF"/>
      </a:hlink>
      <a:folHlink>
        <a:srgbClr val="A0BCD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5CBD-13D6-4D65-8139-258A87411ABA}">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8</TotalTime>
  <Pages>12</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Request for Tender</vt:lpstr>
    </vt:vector>
  </TitlesOfParts>
  <Company>DPTI</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Tender</dc:title>
  <dc:subject/>
  <dc:creator>Brown, Samantha (DPTI)</dc:creator>
  <cp:keywords/>
  <dc:description/>
  <cp:lastModifiedBy>Parsons, Tyler (DIT)</cp:lastModifiedBy>
  <cp:revision>6</cp:revision>
  <cp:lastPrinted>2020-06-24T00:04:00Z</cp:lastPrinted>
  <dcterms:created xsi:type="dcterms:W3CDTF">2023-03-27T05:15:00Z</dcterms:created>
  <dcterms:modified xsi:type="dcterms:W3CDTF">2023-05-08T00:46:00Z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2023-03-27T05:20:05Z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1f22615d-67d0-4f30-b73d-394f9d96d568</vt:lpwstr>
  </property>
  <property fmtid="{D5CDD505-2E9C-101B-9397-08002B2CF9AE}" pid="8" name="MSIP_Label_77274858-3b1d-4431-8679-d878f40e28fd_ContentBits">
    <vt:lpwstr>1</vt:lpwstr>
  </property>
</Properties>
</file>