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BE" w:rsidRPr="00B97B10" w:rsidRDefault="00FB189A" w:rsidP="003900BE">
      <w:pPr>
        <w:pStyle w:val="BodyText"/>
        <w:rPr>
          <w:b/>
          <w:sz w:val="28"/>
          <w:szCs w:val="28"/>
        </w:rPr>
      </w:pPr>
      <w:bookmarkStart w:id="0" w:name="_Toc291745068"/>
      <w:bookmarkStart w:id="1" w:name="_Toc525991794"/>
      <w:r w:rsidRPr="003900BE">
        <w:rPr>
          <w:b/>
          <w:sz w:val="28"/>
          <w:szCs w:val="28"/>
        </w:rPr>
        <w:t xml:space="preserve">Minor Professional Services </w:t>
      </w:r>
      <w:r w:rsidRPr="00FB189A">
        <w:rPr>
          <w:b/>
          <w:color w:val="FF0000"/>
          <w:sz w:val="28"/>
          <w:szCs w:val="28"/>
        </w:rPr>
        <w:t>(for Medium Works)</w:t>
      </w:r>
    </w:p>
    <w:p w:rsidR="003900BE" w:rsidRDefault="003900BE" w:rsidP="003900BE">
      <w:pPr>
        <w:pStyle w:val="BodyText"/>
        <w:rPr>
          <w:b/>
          <w:sz w:val="28"/>
          <w:szCs w:val="28"/>
        </w:rPr>
      </w:pPr>
      <w:r w:rsidRPr="00B97B10">
        <w:rPr>
          <w:b/>
          <w:sz w:val="28"/>
          <w:szCs w:val="28"/>
        </w:rPr>
        <w:t xml:space="preserve">SCHEDULES 1 – </w:t>
      </w:r>
      <w:bookmarkEnd w:id="0"/>
      <w:r>
        <w:rPr>
          <w:b/>
          <w:sz w:val="28"/>
          <w:szCs w:val="28"/>
        </w:rPr>
        <w:t>3</w:t>
      </w:r>
    </w:p>
    <w:p w:rsidR="003900BE" w:rsidRDefault="003900BE" w:rsidP="003900BE">
      <w:pPr>
        <w:pStyle w:val="BodyText"/>
        <w:rPr>
          <w:b/>
          <w:sz w:val="28"/>
          <w:szCs w:val="28"/>
        </w:rPr>
      </w:pPr>
    </w:p>
    <w:p w:rsidR="003900BE" w:rsidRDefault="003900BE" w:rsidP="003900BE">
      <w:pPr>
        <w:pStyle w:val="BodyText"/>
        <w:rPr>
          <w:b/>
          <w:sz w:val="28"/>
          <w:szCs w:val="28"/>
        </w:rPr>
      </w:pPr>
      <w:r>
        <w:rPr>
          <w:b/>
          <w:sz w:val="28"/>
          <w:szCs w:val="28"/>
        </w:rPr>
        <w:t>Contents</w:t>
      </w:r>
    </w:p>
    <w:p w:rsidR="0067202E" w:rsidRDefault="003900BE">
      <w:pPr>
        <w:pStyle w:val="TOC1"/>
        <w:rPr>
          <w:rFonts w:asciiTheme="minorHAnsi" w:eastAsiaTheme="minorEastAsia" w:hAnsiTheme="minorHAnsi" w:cs="Times New Roman"/>
          <w:b w:val="0"/>
          <w:caps w:val="0"/>
          <w:lang w:val="en-US"/>
        </w:rPr>
      </w:pPr>
      <w:r w:rsidRPr="003900BE">
        <w:rPr>
          <w:szCs w:val="28"/>
        </w:rPr>
        <w:fldChar w:fldCharType="begin"/>
      </w:r>
      <w:r w:rsidRPr="003900BE">
        <w:rPr>
          <w:szCs w:val="28"/>
        </w:rPr>
        <w:instrText xml:space="preserve"> TOC \o "1-3" \h \z \u </w:instrText>
      </w:r>
      <w:r w:rsidRPr="003900BE">
        <w:rPr>
          <w:szCs w:val="28"/>
        </w:rPr>
        <w:fldChar w:fldCharType="separate"/>
      </w:r>
      <w:hyperlink w:anchor="_Toc400031774" w:history="1">
        <w:r w:rsidR="0067202E" w:rsidRPr="004177E5">
          <w:rPr>
            <w:rStyle w:val="Hyperlink"/>
          </w:rPr>
          <w:t>Schedule 1</w:t>
        </w:r>
        <w:r w:rsidR="0067202E">
          <w:rPr>
            <w:rFonts w:asciiTheme="minorHAnsi" w:eastAsiaTheme="minorEastAsia" w:hAnsiTheme="minorHAnsi" w:cs="Times New Roman"/>
            <w:b w:val="0"/>
            <w:caps w:val="0"/>
            <w:lang w:val="en-US"/>
          </w:rPr>
          <w:tab/>
        </w:r>
        <w:r w:rsidR="0067202E" w:rsidRPr="004177E5">
          <w:rPr>
            <w:rStyle w:val="Hyperlink"/>
          </w:rPr>
          <w:t>Services – General</w:t>
        </w:r>
        <w:r w:rsidR="0067202E">
          <w:rPr>
            <w:webHidden/>
          </w:rPr>
          <w:tab/>
        </w:r>
        <w:r w:rsidR="0067202E">
          <w:rPr>
            <w:webHidden/>
          </w:rPr>
          <w:fldChar w:fldCharType="begin"/>
        </w:r>
        <w:r w:rsidR="0067202E">
          <w:rPr>
            <w:webHidden/>
          </w:rPr>
          <w:instrText xml:space="preserve"> PAGEREF _Toc400031774 \h </w:instrText>
        </w:r>
        <w:r w:rsidR="00E51031">
          <w:rPr>
            <w:webHidden/>
          </w:rPr>
        </w:r>
        <w:r w:rsidR="0067202E">
          <w:rPr>
            <w:webHidden/>
          </w:rPr>
          <w:fldChar w:fldCharType="separate"/>
        </w:r>
        <w:r w:rsidR="0067202E">
          <w:rPr>
            <w:webHidden/>
          </w:rPr>
          <w:t>2</w:t>
        </w:r>
        <w:r w:rsidR="0067202E">
          <w:rPr>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75" w:history="1">
        <w:r w:rsidRPr="004177E5">
          <w:rPr>
            <w:rStyle w:val="Hyperlink"/>
            <w:noProof/>
          </w:rPr>
          <w:t>1.1</w:t>
        </w:r>
        <w:r>
          <w:rPr>
            <w:rFonts w:asciiTheme="minorHAnsi" w:eastAsiaTheme="minorEastAsia" w:hAnsiTheme="minorHAnsi" w:cs="Times New Roman"/>
            <w:noProof/>
            <w:lang w:val="en-US"/>
          </w:rPr>
          <w:tab/>
        </w:r>
        <w:r w:rsidRPr="004177E5">
          <w:rPr>
            <w:rStyle w:val="Hyperlink"/>
            <w:noProof/>
          </w:rPr>
          <w:t>Terminology</w:t>
        </w:r>
        <w:r>
          <w:rPr>
            <w:noProof/>
            <w:webHidden/>
          </w:rPr>
          <w:tab/>
        </w:r>
        <w:r>
          <w:rPr>
            <w:noProof/>
            <w:webHidden/>
          </w:rPr>
          <w:fldChar w:fldCharType="begin"/>
        </w:r>
        <w:r>
          <w:rPr>
            <w:noProof/>
            <w:webHidden/>
          </w:rPr>
          <w:instrText xml:space="preserve"> PAGEREF _Toc400031775 \h </w:instrText>
        </w:r>
        <w:r w:rsidR="00E51031">
          <w:rPr>
            <w:noProof/>
            <w:webHidden/>
          </w:rPr>
        </w:r>
        <w:r>
          <w:rPr>
            <w:noProof/>
            <w:webHidden/>
          </w:rPr>
          <w:fldChar w:fldCharType="separate"/>
        </w:r>
        <w:r>
          <w:rPr>
            <w:noProof/>
            <w:webHidden/>
          </w:rPr>
          <w:t>2</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76" w:history="1">
        <w:r w:rsidRPr="004177E5">
          <w:rPr>
            <w:rStyle w:val="Hyperlink"/>
            <w:noProof/>
          </w:rPr>
          <w:t>1.2</w:t>
        </w:r>
        <w:r>
          <w:rPr>
            <w:rFonts w:asciiTheme="minorHAnsi" w:eastAsiaTheme="minorEastAsia" w:hAnsiTheme="minorHAnsi" w:cs="Times New Roman"/>
            <w:noProof/>
            <w:lang w:val="en-US"/>
          </w:rPr>
          <w:tab/>
        </w:r>
        <w:r w:rsidRPr="004177E5">
          <w:rPr>
            <w:rStyle w:val="Hyperlink"/>
            <w:noProof/>
          </w:rPr>
          <w:t>Services</w:t>
        </w:r>
        <w:r>
          <w:rPr>
            <w:noProof/>
            <w:webHidden/>
          </w:rPr>
          <w:tab/>
        </w:r>
        <w:r>
          <w:rPr>
            <w:noProof/>
            <w:webHidden/>
          </w:rPr>
          <w:fldChar w:fldCharType="begin"/>
        </w:r>
        <w:r>
          <w:rPr>
            <w:noProof/>
            <w:webHidden/>
          </w:rPr>
          <w:instrText xml:space="preserve"> PAGEREF _Toc400031776 \h </w:instrText>
        </w:r>
        <w:r w:rsidR="00E51031">
          <w:rPr>
            <w:noProof/>
            <w:webHidden/>
          </w:rPr>
        </w:r>
        <w:r>
          <w:rPr>
            <w:noProof/>
            <w:webHidden/>
          </w:rPr>
          <w:fldChar w:fldCharType="separate"/>
        </w:r>
        <w:r>
          <w:rPr>
            <w:noProof/>
            <w:webHidden/>
          </w:rPr>
          <w:t>2</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77" w:history="1">
        <w:r w:rsidRPr="004177E5">
          <w:rPr>
            <w:rStyle w:val="Hyperlink"/>
            <w:noProof/>
          </w:rPr>
          <w:t>1.3</w:t>
        </w:r>
        <w:r>
          <w:rPr>
            <w:rFonts w:asciiTheme="minorHAnsi" w:eastAsiaTheme="minorEastAsia" w:hAnsiTheme="minorHAnsi" w:cs="Times New Roman"/>
            <w:noProof/>
            <w:lang w:val="en-US"/>
          </w:rPr>
          <w:tab/>
        </w:r>
        <w:r w:rsidRPr="004177E5">
          <w:rPr>
            <w:rStyle w:val="Hyperlink"/>
            <w:noProof/>
          </w:rPr>
          <w:t>Contract Price – Fees and Disbursements</w:t>
        </w:r>
        <w:r>
          <w:rPr>
            <w:noProof/>
            <w:webHidden/>
          </w:rPr>
          <w:tab/>
        </w:r>
        <w:r>
          <w:rPr>
            <w:noProof/>
            <w:webHidden/>
          </w:rPr>
          <w:fldChar w:fldCharType="begin"/>
        </w:r>
        <w:r>
          <w:rPr>
            <w:noProof/>
            <w:webHidden/>
          </w:rPr>
          <w:instrText xml:space="preserve"> PAGEREF _Toc400031777 \h </w:instrText>
        </w:r>
        <w:r w:rsidR="00E51031">
          <w:rPr>
            <w:noProof/>
            <w:webHidden/>
          </w:rPr>
        </w:r>
        <w:r>
          <w:rPr>
            <w:noProof/>
            <w:webHidden/>
          </w:rPr>
          <w:fldChar w:fldCharType="separate"/>
        </w:r>
        <w:r>
          <w:rPr>
            <w:noProof/>
            <w:webHidden/>
          </w:rPr>
          <w:t>2</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78" w:history="1">
        <w:r w:rsidRPr="004177E5">
          <w:rPr>
            <w:rStyle w:val="Hyperlink"/>
            <w:noProof/>
          </w:rPr>
          <w:t>1.4</w:t>
        </w:r>
        <w:r>
          <w:rPr>
            <w:rFonts w:asciiTheme="minorHAnsi" w:eastAsiaTheme="minorEastAsia" w:hAnsiTheme="minorHAnsi" w:cs="Times New Roman"/>
            <w:noProof/>
            <w:lang w:val="en-US"/>
          </w:rPr>
          <w:tab/>
        </w:r>
        <w:r w:rsidRPr="004177E5">
          <w:rPr>
            <w:rStyle w:val="Hyperlink"/>
            <w:noProof/>
          </w:rPr>
          <w:t>Contract Material</w:t>
        </w:r>
        <w:r>
          <w:rPr>
            <w:noProof/>
            <w:webHidden/>
          </w:rPr>
          <w:tab/>
        </w:r>
        <w:r>
          <w:rPr>
            <w:noProof/>
            <w:webHidden/>
          </w:rPr>
          <w:fldChar w:fldCharType="begin"/>
        </w:r>
        <w:r>
          <w:rPr>
            <w:noProof/>
            <w:webHidden/>
          </w:rPr>
          <w:instrText xml:space="preserve"> PAGEREF _Toc400031778 \h </w:instrText>
        </w:r>
        <w:r w:rsidR="00E51031">
          <w:rPr>
            <w:noProof/>
            <w:webHidden/>
          </w:rPr>
        </w:r>
        <w:r>
          <w:rPr>
            <w:noProof/>
            <w:webHidden/>
          </w:rPr>
          <w:fldChar w:fldCharType="separate"/>
        </w:r>
        <w:r>
          <w:rPr>
            <w:noProof/>
            <w:webHidden/>
          </w:rPr>
          <w:t>2</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79" w:history="1">
        <w:r w:rsidRPr="004177E5">
          <w:rPr>
            <w:rStyle w:val="Hyperlink"/>
            <w:noProof/>
          </w:rPr>
          <w:t>1.5</w:t>
        </w:r>
        <w:r>
          <w:rPr>
            <w:rFonts w:asciiTheme="minorHAnsi" w:eastAsiaTheme="minorEastAsia" w:hAnsiTheme="minorHAnsi" w:cs="Times New Roman"/>
            <w:noProof/>
            <w:lang w:val="en-US"/>
          </w:rPr>
          <w:tab/>
        </w:r>
        <w:r w:rsidRPr="004177E5">
          <w:rPr>
            <w:rStyle w:val="Hyperlink"/>
            <w:noProof/>
          </w:rPr>
          <w:t>DPTI Publications, Policies and Guidenotes</w:t>
        </w:r>
        <w:r>
          <w:rPr>
            <w:noProof/>
            <w:webHidden/>
          </w:rPr>
          <w:tab/>
        </w:r>
        <w:r>
          <w:rPr>
            <w:noProof/>
            <w:webHidden/>
          </w:rPr>
          <w:fldChar w:fldCharType="begin"/>
        </w:r>
        <w:r>
          <w:rPr>
            <w:noProof/>
            <w:webHidden/>
          </w:rPr>
          <w:instrText xml:space="preserve"> PAGEREF _Toc400031779 \h </w:instrText>
        </w:r>
        <w:r w:rsidR="00E51031">
          <w:rPr>
            <w:noProof/>
            <w:webHidden/>
          </w:rPr>
        </w:r>
        <w:r>
          <w:rPr>
            <w:noProof/>
            <w:webHidden/>
          </w:rPr>
          <w:fldChar w:fldCharType="separate"/>
        </w:r>
        <w:r>
          <w:rPr>
            <w:noProof/>
            <w:webHidden/>
          </w:rPr>
          <w:t>3</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80" w:history="1">
        <w:r w:rsidRPr="004177E5">
          <w:rPr>
            <w:rStyle w:val="Hyperlink"/>
            <w:noProof/>
          </w:rPr>
          <w:t>1.6</w:t>
        </w:r>
        <w:r>
          <w:rPr>
            <w:rFonts w:asciiTheme="minorHAnsi" w:eastAsiaTheme="minorEastAsia" w:hAnsiTheme="minorHAnsi" w:cs="Times New Roman"/>
            <w:noProof/>
            <w:lang w:val="en-US"/>
          </w:rPr>
          <w:tab/>
        </w:r>
        <w:r w:rsidRPr="004177E5">
          <w:rPr>
            <w:rStyle w:val="Hyperlink"/>
            <w:noProof/>
          </w:rPr>
          <w:t>NATSPEC</w:t>
        </w:r>
        <w:r>
          <w:rPr>
            <w:noProof/>
            <w:webHidden/>
          </w:rPr>
          <w:tab/>
        </w:r>
        <w:r>
          <w:rPr>
            <w:noProof/>
            <w:webHidden/>
          </w:rPr>
          <w:fldChar w:fldCharType="begin"/>
        </w:r>
        <w:r>
          <w:rPr>
            <w:noProof/>
            <w:webHidden/>
          </w:rPr>
          <w:instrText xml:space="preserve"> PAGEREF _Toc400031780 \h </w:instrText>
        </w:r>
        <w:r w:rsidR="00E51031">
          <w:rPr>
            <w:noProof/>
            <w:webHidden/>
          </w:rPr>
        </w:r>
        <w:r>
          <w:rPr>
            <w:noProof/>
            <w:webHidden/>
          </w:rPr>
          <w:fldChar w:fldCharType="separate"/>
        </w:r>
        <w:r>
          <w:rPr>
            <w:noProof/>
            <w:webHidden/>
          </w:rPr>
          <w:t>3</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81" w:history="1">
        <w:r w:rsidRPr="004177E5">
          <w:rPr>
            <w:rStyle w:val="Hyperlink"/>
            <w:noProof/>
          </w:rPr>
          <w:t>1.7</w:t>
        </w:r>
        <w:r>
          <w:rPr>
            <w:rFonts w:asciiTheme="minorHAnsi" w:eastAsiaTheme="minorEastAsia" w:hAnsiTheme="minorHAnsi" w:cs="Times New Roman"/>
            <w:noProof/>
            <w:lang w:val="en-US"/>
          </w:rPr>
          <w:tab/>
        </w:r>
        <w:r w:rsidRPr="004177E5">
          <w:rPr>
            <w:rStyle w:val="Hyperlink"/>
            <w:noProof/>
          </w:rPr>
          <w:t>Site Investigation</w:t>
        </w:r>
        <w:r>
          <w:rPr>
            <w:noProof/>
            <w:webHidden/>
          </w:rPr>
          <w:tab/>
        </w:r>
        <w:r>
          <w:rPr>
            <w:noProof/>
            <w:webHidden/>
          </w:rPr>
          <w:fldChar w:fldCharType="begin"/>
        </w:r>
        <w:r>
          <w:rPr>
            <w:noProof/>
            <w:webHidden/>
          </w:rPr>
          <w:instrText xml:space="preserve"> PAGEREF _Toc400031781 \h </w:instrText>
        </w:r>
        <w:r w:rsidR="00E51031">
          <w:rPr>
            <w:noProof/>
            <w:webHidden/>
          </w:rPr>
        </w:r>
        <w:r>
          <w:rPr>
            <w:noProof/>
            <w:webHidden/>
          </w:rPr>
          <w:fldChar w:fldCharType="separate"/>
        </w:r>
        <w:r>
          <w:rPr>
            <w:noProof/>
            <w:webHidden/>
          </w:rPr>
          <w:t>3</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82" w:history="1">
        <w:r w:rsidRPr="004177E5">
          <w:rPr>
            <w:rStyle w:val="Hyperlink"/>
            <w:noProof/>
          </w:rPr>
          <w:t>1.8</w:t>
        </w:r>
        <w:r>
          <w:rPr>
            <w:rFonts w:asciiTheme="minorHAnsi" w:eastAsiaTheme="minorEastAsia" w:hAnsiTheme="minorHAnsi" w:cs="Times New Roman"/>
            <w:noProof/>
            <w:lang w:val="en-US"/>
          </w:rPr>
          <w:tab/>
        </w:r>
        <w:r w:rsidRPr="004177E5">
          <w:rPr>
            <w:rStyle w:val="Hyperlink"/>
            <w:noProof/>
          </w:rPr>
          <w:t>Design for Access</w:t>
        </w:r>
        <w:r>
          <w:rPr>
            <w:noProof/>
            <w:webHidden/>
          </w:rPr>
          <w:tab/>
        </w:r>
        <w:r>
          <w:rPr>
            <w:noProof/>
            <w:webHidden/>
          </w:rPr>
          <w:fldChar w:fldCharType="begin"/>
        </w:r>
        <w:r>
          <w:rPr>
            <w:noProof/>
            <w:webHidden/>
          </w:rPr>
          <w:instrText xml:space="preserve"> PAGEREF _Toc400031782 \h </w:instrText>
        </w:r>
        <w:r w:rsidR="00E51031">
          <w:rPr>
            <w:noProof/>
            <w:webHidden/>
          </w:rPr>
        </w:r>
        <w:r>
          <w:rPr>
            <w:noProof/>
            <w:webHidden/>
          </w:rPr>
          <w:fldChar w:fldCharType="separate"/>
        </w:r>
        <w:r>
          <w:rPr>
            <w:noProof/>
            <w:webHidden/>
          </w:rPr>
          <w:t>3</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83" w:history="1">
        <w:r w:rsidRPr="004177E5">
          <w:rPr>
            <w:rStyle w:val="Hyperlink"/>
            <w:noProof/>
          </w:rPr>
          <w:t>1.9</w:t>
        </w:r>
        <w:r>
          <w:rPr>
            <w:rFonts w:asciiTheme="minorHAnsi" w:eastAsiaTheme="minorEastAsia" w:hAnsiTheme="minorHAnsi" w:cs="Times New Roman"/>
            <w:noProof/>
            <w:lang w:val="en-US"/>
          </w:rPr>
          <w:tab/>
        </w:r>
        <w:r w:rsidRPr="004177E5">
          <w:rPr>
            <w:rStyle w:val="Hyperlink"/>
            <w:noProof/>
          </w:rPr>
          <w:t>Local Content</w:t>
        </w:r>
        <w:r>
          <w:rPr>
            <w:noProof/>
            <w:webHidden/>
          </w:rPr>
          <w:tab/>
        </w:r>
        <w:r>
          <w:rPr>
            <w:noProof/>
            <w:webHidden/>
          </w:rPr>
          <w:fldChar w:fldCharType="begin"/>
        </w:r>
        <w:r>
          <w:rPr>
            <w:noProof/>
            <w:webHidden/>
          </w:rPr>
          <w:instrText xml:space="preserve"> PAGEREF _Toc400031783 \h </w:instrText>
        </w:r>
        <w:r w:rsidR="00E51031">
          <w:rPr>
            <w:noProof/>
            <w:webHidden/>
          </w:rPr>
        </w:r>
        <w:r>
          <w:rPr>
            <w:noProof/>
            <w:webHidden/>
          </w:rPr>
          <w:fldChar w:fldCharType="separate"/>
        </w:r>
        <w:r>
          <w:rPr>
            <w:noProof/>
            <w:webHidden/>
          </w:rPr>
          <w:t>3</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84" w:history="1">
        <w:r w:rsidRPr="004177E5">
          <w:rPr>
            <w:rStyle w:val="Hyperlink"/>
            <w:noProof/>
          </w:rPr>
          <w:t>1.10</w:t>
        </w:r>
        <w:r>
          <w:rPr>
            <w:rFonts w:asciiTheme="minorHAnsi" w:eastAsiaTheme="minorEastAsia" w:hAnsiTheme="minorHAnsi" w:cs="Times New Roman"/>
            <w:noProof/>
            <w:lang w:val="en-US"/>
          </w:rPr>
          <w:tab/>
        </w:r>
        <w:r w:rsidRPr="004177E5">
          <w:rPr>
            <w:rStyle w:val="Hyperlink"/>
            <w:noProof/>
          </w:rPr>
          <w:t>Project Program</w:t>
        </w:r>
        <w:r>
          <w:rPr>
            <w:noProof/>
            <w:webHidden/>
          </w:rPr>
          <w:tab/>
        </w:r>
        <w:r>
          <w:rPr>
            <w:noProof/>
            <w:webHidden/>
          </w:rPr>
          <w:fldChar w:fldCharType="begin"/>
        </w:r>
        <w:r>
          <w:rPr>
            <w:noProof/>
            <w:webHidden/>
          </w:rPr>
          <w:instrText xml:space="preserve"> PAGEREF _Toc400031784 \h </w:instrText>
        </w:r>
        <w:r w:rsidR="00E51031">
          <w:rPr>
            <w:noProof/>
            <w:webHidden/>
          </w:rPr>
        </w:r>
        <w:r>
          <w:rPr>
            <w:noProof/>
            <w:webHidden/>
          </w:rPr>
          <w:fldChar w:fldCharType="separate"/>
        </w:r>
        <w:r>
          <w:rPr>
            <w:noProof/>
            <w:webHidden/>
          </w:rPr>
          <w:t>4</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85" w:history="1">
        <w:r w:rsidRPr="004177E5">
          <w:rPr>
            <w:rStyle w:val="Hyperlink"/>
            <w:noProof/>
          </w:rPr>
          <w:t>1.11</w:t>
        </w:r>
        <w:r>
          <w:rPr>
            <w:rFonts w:asciiTheme="minorHAnsi" w:eastAsiaTheme="minorEastAsia" w:hAnsiTheme="minorHAnsi" w:cs="Times New Roman"/>
            <w:noProof/>
            <w:lang w:val="en-US"/>
          </w:rPr>
          <w:tab/>
        </w:r>
        <w:r w:rsidRPr="004177E5">
          <w:rPr>
            <w:rStyle w:val="Hyperlink"/>
            <w:noProof/>
          </w:rPr>
          <w:t>Project Budget</w:t>
        </w:r>
        <w:r>
          <w:rPr>
            <w:noProof/>
            <w:webHidden/>
          </w:rPr>
          <w:tab/>
        </w:r>
        <w:r>
          <w:rPr>
            <w:noProof/>
            <w:webHidden/>
          </w:rPr>
          <w:fldChar w:fldCharType="begin"/>
        </w:r>
        <w:r>
          <w:rPr>
            <w:noProof/>
            <w:webHidden/>
          </w:rPr>
          <w:instrText xml:space="preserve"> PAGEREF _Toc400031785 \h </w:instrText>
        </w:r>
        <w:r w:rsidR="00E51031">
          <w:rPr>
            <w:noProof/>
            <w:webHidden/>
          </w:rPr>
        </w:r>
        <w:r>
          <w:rPr>
            <w:noProof/>
            <w:webHidden/>
          </w:rPr>
          <w:fldChar w:fldCharType="separate"/>
        </w:r>
        <w:r>
          <w:rPr>
            <w:noProof/>
            <w:webHidden/>
          </w:rPr>
          <w:t>4</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86" w:history="1">
        <w:r w:rsidRPr="004177E5">
          <w:rPr>
            <w:rStyle w:val="Hyperlink"/>
            <w:noProof/>
          </w:rPr>
          <w:t>1.12</w:t>
        </w:r>
        <w:r>
          <w:rPr>
            <w:rFonts w:asciiTheme="minorHAnsi" w:eastAsiaTheme="minorEastAsia" w:hAnsiTheme="minorHAnsi" w:cs="Times New Roman"/>
            <w:noProof/>
            <w:lang w:val="en-US"/>
          </w:rPr>
          <w:tab/>
        </w:r>
        <w:r w:rsidRPr="004177E5">
          <w:rPr>
            <w:rStyle w:val="Hyperlink"/>
            <w:noProof/>
          </w:rPr>
          <w:t>Statutory Approvals</w:t>
        </w:r>
        <w:r>
          <w:rPr>
            <w:noProof/>
            <w:webHidden/>
          </w:rPr>
          <w:tab/>
        </w:r>
        <w:r>
          <w:rPr>
            <w:noProof/>
            <w:webHidden/>
          </w:rPr>
          <w:fldChar w:fldCharType="begin"/>
        </w:r>
        <w:r>
          <w:rPr>
            <w:noProof/>
            <w:webHidden/>
          </w:rPr>
          <w:instrText xml:space="preserve"> PAGEREF _Toc400031786 \h </w:instrText>
        </w:r>
        <w:r w:rsidR="00E51031">
          <w:rPr>
            <w:noProof/>
            <w:webHidden/>
          </w:rPr>
        </w:r>
        <w:r>
          <w:rPr>
            <w:noProof/>
            <w:webHidden/>
          </w:rPr>
          <w:fldChar w:fldCharType="separate"/>
        </w:r>
        <w:r>
          <w:rPr>
            <w:noProof/>
            <w:webHidden/>
          </w:rPr>
          <w:t>4</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87" w:history="1">
        <w:r w:rsidRPr="004177E5">
          <w:rPr>
            <w:rStyle w:val="Hyperlink"/>
            <w:noProof/>
          </w:rPr>
          <w:t>1.13</w:t>
        </w:r>
        <w:r>
          <w:rPr>
            <w:rFonts w:asciiTheme="minorHAnsi" w:eastAsiaTheme="minorEastAsia" w:hAnsiTheme="minorHAnsi" w:cs="Times New Roman"/>
            <w:noProof/>
            <w:lang w:val="en-US"/>
          </w:rPr>
          <w:tab/>
        </w:r>
        <w:r w:rsidRPr="004177E5">
          <w:rPr>
            <w:rStyle w:val="Hyperlink"/>
            <w:noProof/>
          </w:rPr>
          <w:t>Construction Contract Tenders, Contracts and Administration</w:t>
        </w:r>
        <w:r>
          <w:rPr>
            <w:noProof/>
            <w:webHidden/>
          </w:rPr>
          <w:tab/>
        </w:r>
        <w:r>
          <w:rPr>
            <w:noProof/>
            <w:webHidden/>
          </w:rPr>
          <w:fldChar w:fldCharType="begin"/>
        </w:r>
        <w:r>
          <w:rPr>
            <w:noProof/>
            <w:webHidden/>
          </w:rPr>
          <w:instrText xml:space="preserve"> PAGEREF _Toc400031787 \h </w:instrText>
        </w:r>
        <w:r w:rsidR="00E51031">
          <w:rPr>
            <w:noProof/>
            <w:webHidden/>
          </w:rPr>
        </w:r>
        <w:r>
          <w:rPr>
            <w:noProof/>
            <w:webHidden/>
          </w:rPr>
          <w:fldChar w:fldCharType="separate"/>
        </w:r>
        <w:r>
          <w:rPr>
            <w:noProof/>
            <w:webHidden/>
          </w:rPr>
          <w:t>4</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88" w:history="1">
        <w:r w:rsidRPr="004177E5">
          <w:rPr>
            <w:rStyle w:val="Hyperlink"/>
            <w:noProof/>
          </w:rPr>
          <w:t>1.14</w:t>
        </w:r>
        <w:r>
          <w:rPr>
            <w:rFonts w:asciiTheme="minorHAnsi" w:eastAsiaTheme="minorEastAsia" w:hAnsiTheme="minorHAnsi" w:cs="Times New Roman"/>
            <w:noProof/>
            <w:lang w:val="en-US"/>
          </w:rPr>
          <w:tab/>
        </w:r>
        <w:r w:rsidRPr="004177E5">
          <w:rPr>
            <w:rStyle w:val="Hyperlink"/>
            <w:noProof/>
          </w:rPr>
          <w:t>Site Visits</w:t>
        </w:r>
        <w:r>
          <w:rPr>
            <w:noProof/>
            <w:webHidden/>
          </w:rPr>
          <w:tab/>
        </w:r>
        <w:r>
          <w:rPr>
            <w:noProof/>
            <w:webHidden/>
          </w:rPr>
          <w:fldChar w:fldCharType="begin"/>
        </w:r>
        <w:r>
          <w:rPr>
            <w:noProof/>
            <w:webHidden/>
          </w:rPr>
          <w:instrText xml:space="preserve"> PAGEREF _Toc400031788 \h </w:instrText>
        </w:r>
        <w:r w:rsidR="00E51031">
          <w:rPr>
            <w:noProof/>
            <w:webHidden/>
          </w:rPr>
        </w:r>
        <w:r>
          <w:rPr>
            <w:noProof/>
            <w:webHidden/>
          </w:rPr>
          <w:fldChar w:fldCharType="separate"/>
        </w:r>
        <w:r>
          <w:rPr>
            <w:noProof/>
            <w:webHidden/>
          </w:rPr>
          <w:t>5</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89" w:history="1">
        <w:r w:rsidRPr="004177E5">
          <w:rPr>
            <w:rStyle w:val="Hyperlink"/>
            <w:noProof/>
          </w:rPr>
          <w:t>1.15</w:t>
        </w:r>
        <w:r>
          <w:rPr>
            <w:rFonts w:asciiTheme="minorHAnsi" w:eastAsiaTheme="minorEastAsia" w:hAnsiTheme="minorHAnsi" w:cs="Times New Roman"/>
            <w:noProof/>
            <w:lang w:val="en-US"/>
          </w:rPr>
          <w:tab/>
        </w:r>
        <w:r w:rsidRPr="004177E5">
          <w:rPr>
            <w:rStyle w:val="Hyperlink"/>
            <w:noProof/>
          </w:rPr>
          <w:t>Client’s ICT Project Management System (BPIMS)</w:t>
        </w:r>
        <w:r>
          <w:rPr>
            <w:noProof/>
            <w:webHidden/>
          </w:rPr>
          <w:tab/>
        </w:r>
        <w:r>
          <w:rPr>
            <w:noProof/>
            <w:webHidden/>
          </w:rPr>
          <w:fldChar w:fldCharType="begin"/>
        </w:r>
        <w:r>
          <w:rPr>
            <w:noProof/>
            <w:webHidden/>
          </w:rPr>
          <w:instrText xml:space="preserve"> PAGEREF _Toc400031789 \h </w:instrText>
        </w:r>
        <w:r w:rsidR="00E51031">
          <w:rPr>
            <w:noProof/>
            <w:webHidden/>
          </w:rPr>
        </w:r>
        <w:r>
          <w:rPr>
            <w:noProof/>
            <w:webHidden/>
          </w:rPr>
          <w:fldChar w:fldCharType="separate"/>
        </w:r>
        <w:r>
          <w:rPr>
            <w:noProof/>
            <w:webHidden/>
          </w:rPr>
          <w:t>5</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90" w:history="1">
        <w:r w:rsidRPr="004177E5">
          <w:rPr>
            <w:rStyle w:val="Hyperlink"/>
            <w:noProof/>
          </w:rPr>
          <w:t>1.16</w:t>
        </w:r>
        <w:r>
          <w:rPr>
            <w:rFonts w:asciiTheme="minorHAnsi" w:eastAsiaTheme="minorEastAsia" w:hAnsiTheme="minorHAnsi" w:cs="Times New Roman"/>
            <w:noProof/>
            <w:lang w:val="en-US"/>
          </w:rPr>
          <w:tab/>
        </w:r>
        <w:r w:rsidRPr="004177E5">
          <w:rPr>
            <w:rStyle w:val="Hyperlink"/>
            <w:noProof/>
          </w:rPr>
          <w:t>CAD Files and Records</w:t>
        </w:r>
        <w:r>
          <w:rPr>
            <w:noProof/>
            <w:webHidden/>
          </w:rPr>
          <w:tab/>
        </w:r>
        <w:r>
          <w:rPr>
            <w:noProof/>
            <w:webHidden/>
          </w:rPr>
          <w:fldChar w:fldCharType="begin"/>
        </w:r>
        <w:r>
          <w:rPr>
            <w:noProof/>
            <w:webHidden/>
          </w:rPr>
          <w:instrText xml:space="preserve"> PAGEREF _Toc400031790 \h </w:instrText>
        </w:r>
        <w:r w:rsidR="00E51031">
          <w:rPr>
            <w:noProof/>
            <w:webHidden/>
          </w:rPr>
        </w:r>
        <w:r>
          <w:rPr>
            <w:noProof/>
            <w:webHidden/>
          </w:rPr>
          <w:fldChar w:fldCharType="separate"/>
        </w:r>
        <w:r>
          <w:rPr>
            <w:noProof/>
            <w:webHidden/>
          </w:rPr>
          <w:t>6</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91" w:history="1">
        <w:r w:rsidRPr="004177E5">
          <w:rPr>
            <w:rStyle w:val="Hyperlink"/>
            <w:noProof/>
          </w:rPr>
          <w:t>1.17</w:t>
        </w:r>
        <w:r>
          <w:rPr>
            <w:rFonts w:asciiTheme="minorHAnsi" w:eastAsiaTheme="minorEastAsia" w:hAnsiTheme="minorHAnsi" w:cs="Times New Roman"/>
            <w:noProof/>
            <w:lang w:val="en-US"/>
          </w:rPr>
          <w:tab/>
        </w:r>
        <w:r w:rsidRPr="004177E5">
          <w:rPr>
            <w:rStyle w:val="Hyperlink"/>
            <w:noProof/>
          </w:rPr>
          <w:t>Code of Practice</w:t>
        </w:r>
        <w:r>
          <w:rPr>
            <w:noProof/>
            <w:webHidden/>
          </w:rPr>
          <w:tab/>
        </w:r>
        <w:r>
          <w:rPr>
            <w:noProof/>
            <w:webHidden/>
          </w:rPr>
          <w:fldChar w:fldCharType="begin"/>
        </w:r>
        <w:r>
          <w:rPr>
            <w:noProof/>
            <w:webHidden/>
          </w:rPr>
          <w:instrText xml:space="preserve"> PAGEREF _Toc400031791 \h </w:instrText>
        </w:r>
        <w:r w:rsidR="00E51031">
          <w:rPr>
            <w:noProof/>
            <w:webHidden/>
          </w:rPr>
        </w:r>
        <w:r>
          <w:rPr>
            <w:noProof/>
            <w:webHidden/>
          </w:rPr>
          <w:fldChar w:fldCharType="separate"/>
        </w:r>
        <w:r>
          <w:rPr>
            <w:noProof/>
            <w:webHidden/>
          </w:rPr>
          <w:t>6</w:t>
        </w:r>
        <w:r>
          <w:rPr>
            <w:noProof/>
            <w:webHidden/>
          </w:rPr>
          <w:fldChar w:fldCharType="end"/>
        </w:r>
      </w:hyperlink>
    </w:p>
    <w:p w:rsidR="0067202E" w:rsidRDefault="0067202E">
      <w:pPr>
        <w:pStyle w:val="TOC1"/>
        <w:rPr>
          <w:rFonts w:asciiTheme="minorHAnsi" w:eastAsiaTheme="minorEastAsia" w:hAnsiTheme="minorHAnsi" w:cs="Times New Roman"/>
          <w:b w:val="0"/>
          <w:caps w:val="0"/>
          <w:lang w:val="en-US"/>
        </w:rPr>
      </w:pPr>
      <w:hyperlink w:anchor="_Toc400031792" w:history="1">
        <w:r w:rsidRPr="004177E5">
          <w:rPr>
            <w:rStyle w:val="Hyperlink"/>
          </w:rPr>
          <w:t>Schedule 2</w:t>
        </w:r>
        <w:r>
          <w:rPr>
            <w:rFonts w:asciiTheme="minorHAnsi" w:eastAsiaTheme="minorEastAsia" w:hAnsiTheme="minorHAnsi" w:cs="Times New Roman"/>
            <w:b w:val="0"/>
            <w:caps w:val="0"/>
            <w:lang w:val="en-US"/>
          </w:rPr>
          <w:tab/>
        </w:r>
        <w:r w:rsidRPr="004177E5">
          <w:rPr>
            <w:rStyle w:val="Hyperlink"/>
          </w:rPr>
          <w:t>Services – Project Specific</w:t>
        </w:r>
        <w:r>
          <w:rPr>
            <w:webHidden/>
          </w:rPr>
          <w:tab/>
        </w:r>
        <w:r>
          <w:rPr>
            <w:webHidden/>
          </w:rPr>
          <w:fldChar w:fldCharType="begin"/>
        </w:r>
        <w:r>
          <w:rPr>
            <w:webHidden/>
          </w:rPr>
          <w:instrText xml:space="preserve"> PAGEREF _Toc400031792 \h </w:instrText>
        </w:r>
        <w:r w:rsidR="00E51031">
          <w:rPr>
            <w:webHidden/>
          </w:rPr>
        </w:r>
        <w:r>
          <w:rPr>
            <w:webHidden/>
          </w:rPr>
          <w:fldChar w:fldCharType="separate"/>
        </w:r>
        <w:r>
          <w:rPr>
            <w:webHidden/>
          </w:rPr>
          <w:t>7</w:t>
        </w:r>
        <w:r>
          <w:rPr>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93" w:history="1">
        <w:r w:rsidRPr="004177E5">
          <w:rPr>
            <w:rStyle w:val="Hyperlink"/>
            <w:noProof/>
          </w:rPr>
          <w:t>2.1</w:t>
        </w:r>
        <w:r>
          <w:rPr>
            <w:rFonts w:asciiTheme="minorHAnsi" w:eastAsiaTheme="minorEastAsia" w:hAnsiTheme="minorHAnsi" w:cs="Times New Roman"/>
            <w:noProof/>
            <w:lang w:val="en-US"/>
          </w:rPr>
          <w:tab/>
        </w:r>
        <w:r w:rsidRPr="004177E5">
          <w:rPr>
            <w:rStyle w:val="Hyperlink"/>
            <w:noProof/>
          </w:rPr>
          <w:t>Terminology</w:t>
        </w:r>
        <w:r>
          <w:rPr>
            <w:noProof/>
            <w:webHidden/>
          </w:rPr>
          <w:tab/>
        </w:r>
        <w:r>
          <w:rPr>
            <w:noProof/>
            <w:webHidden/>
          </w:rPr>
          <w:fldChar w:fldCharType="begin"/>
        </w:r>
        <w:r>
          <w:rPr>
            <w:noProof/>
            <w:webHidden/>
          </w:rPr>
          <w:instrText xml:space="preserve"> PAGEREF _Toc400031793 \h </w:instrText>
        </w:r>
        <w:r w:rsidR="00E51031">
          <w:rPr>
            <w:noProof/>
            <w:webHidden/>
          </w:rPr>
        </w:r>
        <w:r>
          <w:rPr>
            <w:noProof/>
            <w:webHidden/>
          </w:rPr>
          <w:fldChar w:fldCharType="separate"/>
        </w:r>
        <w:r>
          <w:rPr>
            <w:noProof/>
            <w:webHidden/>
          </w:rPr>
          <w:t>7</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94" w:history="1">
        <w:r w:rsidRPr="004177E5">
          <w:rPr>
            <w:rStyle w:val="Hyperlink"/>
            <w:noProof/>
          </w:rPr>
          <w:t>2.2</w:t>
        </w:r>
        <w:r>
          <w:rPr>
            <w:rFonts w:asciiTheme="minorHAnsi" w:eastAsiaTheme="minorEastAsia" w:hAnsiTheme="minorHAnsi" w:cs="Times New Roman"/>
            <w:noProof/>
            <w:lang w:val="en-US"/>
          </w:rPr>
          <w:tab/>
        </w:r>
        <w:r w:rsidRPr="004177E5">
          <w:rPr>
            <w:rStyle w:val="Hyperlink"/>
            <w:noProof/>
          </w:rPr>
          <w:t>Project Delivery Framework</w:t>
        </w:r>
        <w:r>
          <w:rPr>
            <w:noProof/>
            <w:webHidden/>
          </w:rPr>
          <w:tab/>
        </w:r>
        <w:r>
          <w:rPr>
            <w:noProof/>
            <w:webHidden/>
          </w:rPr>
          <w:fldChar w:fldCharType="begin"/>
        </w:r>
        <w:r>
          <w:rPr>
            <w:noProof/>
            <w:webHidden/>
          </w:rPr>
          <w:instrText xml:space="preserve"> PAGEREF _Toc400031794 \h </w:instrText>
        </w:r>
        <w:r w:rsidR="00E51031">
          <w:rPr>
            <w:noProof/>
            <w:webHidden/>
          </w:rPr>
        </w:r>
        <w:r>
          <w:rPr>
            <w:noProof/>
            <w:webHidden/>
          </w:rPr>
          <w:fldChar w:fldCharType="separate"/>
        </w:r>
        <w:r>
          <w:rPr>
            <w:noProof/>
            <w:webHidden/>
          </w:rPr>
          <w:t>7</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95" w:history="1">
        <w:r w:rsidRPr="004177E5">
          <w:rPr>
            <w:rStyle w:val="Hyperlink"/>
            <w:noProof/>
          </w:rPr>
          <w:t>2.3</w:t>
        </w:r>
        <w:r>
          <w:rPr>
            <w:rFonts w:asciiTheme="minorHAnsi" w:eastAsiaTheme="minorEastAsia" w:hAnsiTheme="minorHAnsi" w:cs="Times New Roman"/>
            <w:noProof/>
            <w:lang w:val="en-US"/>
          </w:rPr>
          <w:tab/>
        </w:r>
        <w:r w:rsidRPr="004177E5">
          <w:rPr>
            <w:rStyle w:val="Hyperlink"/>
            <w:noProof/>
          </w:rPr>
          <w:t>Services Parts</w:t>
        </w:r>
        <w:r>
          <w:rPr>
            <w:noProof/>
            <w:webHidden/>
          </w:rPr>
          <w:tab/>
        </w:r>
        <w:r>
          <w:rPr>
            <w:noProof/>
            <w:webHidden/>
          </w:rPr>
          <w:fldChar w:fldCharType="begin"/>
        </w:r>
        <w:r>
          <w:rPr>
            <w:noProof/>
            <w:webHidden/>
          </w:rPr>
          <w:instrText xml:space="preserve"> PAGEREF _Toc400031795 \h </w:instrText>
        </w:r>
        <w:r w:rsidR="00E51031">
          <w:rPr>
            <w:noProof/>
            <w:webHidden/>
          </w:rPr>
        </w:r>
        <w:r>
          <w:rPr>
            <w:noProof/>
            <w:webHidden/>
          </w:rPr>
          <w:fldChar w:fldCharType="separate"/>
        </w:r>
        <w:r>
          <w:rPr>
            <w:noProof/>
            <w:webHidden/>
          </w:rPr>
          <w:t>7</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96" w:history="1">
        <w:r w:rsidRPr="004177E5">
          <w:rPr>
            <w:rStyle w:val="Hyperlink"/>
            <w:noProof/>
          </w:rPr>
          <w:t>2.4</w:t>
        </w:r>
        <w:r>
          <w:rPr>
            <w:rFonts w:asciiTheme="minorHAnsi" w:eastAsiaTheme="minorEastAsia" w:hAnsiTheme="minorHAnsi" w:cs="Times New Roman"/>
            <w:noProof/>
            <w:lang w:val="en-US"/>
          </w:rPr>
          <w:tab/>
        </w:r>
        <w:r w:rsidRPr="004177E5">
          <w:rPr>
            <w:rStyle w:val="Hyperlink"/>
            <w:noProof/>
          </w:rPr>
          <w:t>Disbursements</w:t>
        </w:r>
        <w:r>
          <w:rPr>
            <w:noProof/>
            <w:webHidden/>
          </w:rPr>
          <w:tab/>
        </w:r>
        <w:r>
          <w:rPr>
            <w:noProof/>
            <w:webHidden/>
          </w:rPr>
          <w:fldChar w:fldCharType="begin"/>
        </w:r>
        <w:r>
          <w:rPr>
            <w:noProof/>
            <w:webHidden/>
          </w:rPr>
          <w:instrText xml:space="preserve"> PAGEREF _Toc400031796 \h </w:instrText>
        </w:r>
        <w:r w:rsidR="00E51031">
          <w:rPr>
            <w:noProof/>
            <w:webHidden/>
          </w:rPr>
        </w:r>
        <w:r>
          <w:rPr>
            <w:noProof/>
            <w:webHidden/>
          </w:rPr>
          <w:fldChar w:fldCharType="separate"/>
        </w:r>
        <w:r>
          <w:rPr>
            <w:noProof/>
            <w:webHidden/>
          </w:rPr>
          <w:t>8</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97" w:history="1">
        <w:r w:rsidRPr="004177E5">
          <w:rPr>
            <w:rStyle w:val="Hyperlink"/>
            <w:noProof/>
          </w:rPr>
          <w:t>2.5</w:t>
        </w:r>
        <w:r>
          <w:rPr>
            <w:rFonts w:asciiTheme="minorHAnsi" w:eastAsiaTheme="minorEastAsia" w:hAnsiTheme="minorHAnsi" w:cs="Times New Roman"/>
            <w:noProof/>
            <w:lang w:val="en-US"/>
          </w:rPr>
          <w:tab/>
        </w:r>
        <w:r w:rsidRPr="004177E5">
          <w:rPr>
            <w:rStyle w:val="Hyperlink"/>
            <w:noProof/>
          </w:rPr>
          <w:t>Project Management</w:t>
        </w:r>
        <w:r>
          <w:rPr>
            <w:noProof/>
            <w:webHidden/>
          </w:rPr>
          <w:tab/>
        </w:r>
        <w:r>
          <w:rPr>
            <w:noProof/>
            <w:webHidden/>
          </w:rPr>
          <w:fldChar w:fldCharType="begin"/>
        </w:r>
        <w:r>
          <w:rPr>
            <w:noProof/>
            <w:webHidden/>
          </w:rPr>
          <w:instrText xml:space="preserve"> PAGEREF _Toc400031797 \h </w:instrText>
        </w:r>
        <w:r w:rsidR="00E51031">
          <w:rPr>
            <w:noProof/>
            <w:webHidden/>
          </w:rPr>
        </w:r>
        <w:r>
          <w:rPr>
            <w:noProof/>
            <w:webHidden/>
          </w:rPr>
          <w:fldChar w:fldCharType="separate"/>
        </w:r>
        <w:r>
          <w:rPr>
            <w:noProof/>
            <w:webHidden/>
          </w:rPr>
          <w:t>8</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98" w:history="1">
        <w:r w:rsidRPr="004177E5">
          <w:rPr>
            <w:rStyle w:val="Hyperlink"/>
            <w:noProof/>
          </w:rPr>
          <w:t>2.6</w:t>
        </w:r>
        <w:r>
          <w:rPr>
            <w:rFonts w:asciiTheme="minorHAnsi" w:eastAsiaTheme="minorEastAsia" w:hAnsiTheme="minorHAnsi" w:cs="Times New Roman"/>
            <w:noProof/>
            <w:lang w:val="en-US"/>
          </w:rPr>
          <w:tab/>
        </w:r>
        <w:r w:rsidRPr="004177E5">
          <w:rPr>
            <w:rStyle w:val="Hyperlink"/>
            <w:noProof/>
          </w:rPr>
          <w:t>Cost Management</w:t>
        </w:r>
        <w:r>
          <w:rPr>
            <w:noProof/>
            <w:webHidden/>
          </w:rPr>
          <w:tab/>
        </w:r>
        <w:r>
          <w:rPr>
            <w:noProof/>
            <w:webHidden/>
          </w:rPr>
          <w:fldChar w:fldCharType="begin"/>
        </w:r>
        <w:r>
          <w:rPr>
            <w:noProof/>
            <w:webHidden/>
          </w:rPr>
          <w:instrText xml:space="preserve"> PAGEREF _Toc400031798 \h </w:instrText>
        </w:r>
        <w:r w:rsidR="00E51031">
          <w:rPr>
            <w:noProof/>
            <w:webHidden/>
          </w:rPr>
        </w:r>
        <w:r>
          <w:rPr>
            <w:noProof/>
            <w:webHidden/>
          </w:rPr>
          <w:fldChar w:fldCharType="separate"/>
        </w:r>
        <w:r>
          <w:rPr>
            <w:noProof/>
            <w:webHidden/>
          </w:rPr>
          <w:t>8</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799" w:history="1">
        <w:r w:rsidRPr="004177E5">
          <w:rPr>
            <w:rStyle w:val="Hyperlink"/>
            <w:noProof/>
          </w:rPr>
          <w:t>2.7</w:t>
        </w:r>
        <w:r>
          <w:rPr>
            <w:rFonts w:asciiTheme="minorHAnsi" w:eastAsiaTheme="minorEastAsia" w:hAnsiTheme="minorHAnsi" w:cs="Times New Roman"/>
            <w:noProof/>
            <w:lang w:val="en-US"/>
          </w:rPr>
          <w:tab/>
        </w:r>
        <w:r w:rsidRPr="004177E5">
          <w:rPr>
            <w:rStyle w:val="Hyperlink"/>
            <w:noProof/>
          </w:rPr>
          <w:t>Subcontractors</w:t>
        </w:r>
        <w:r>
          <w:rPr>
            <w:noProof/>
            <w:webHidden/>
          </w:rPr>
          <w:tab/>
        </w:r>
        <w:r>
          <w:rPr>
            <w:noProof/>
            <w:webHidden/>
          </w:rPr>
          <w:fldChar w:fldCharType="begin"/>
        </w:r>
        <w:r>
          <w:rPr>
            <w:noProof/>
            <w:webHidden/>
          </w:rPr>
          <w:instrText xml:space="preserve"> PAGEREF _Toc400031799 \h </w:instrText>
        </w:r>
        <w:r w:rsidR="00E51031">
          <w:rPr>
            <w:noProof/>
            <w:webHidden/>
          </w:rPr>
        </w:r>
        <w:r>
          <w:rPr>
            <w:noProof/>
            <w:webHidden/>
          </w:rPr>
          <w:fldChar w:fldCharType="separate"/>
        </w:r>
        <w:r>
          <w:rPr>
            <w:noProof/>
            <w:webHidden/>
          </w:rPr>
          <w:t>8</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800" w:history="1">
        <w:r w:rsidRPr="004177E5">
          <w:rPr>
            <w:rStyle w:val="Hyperlink"/>
            <w:noProof/>
          </w:rPr>
          <w:t>2.8</w:t>
        </w:r>
        <w:r>
          <w:rPr>
            <w:rFonts w:asciiTheme="minorHAnsi" w:eastAsiaTheme="minorEastAsia" w:hAnsiTheme="minorHAnsi" w:cs="Times New Roman"/>
            <w:noProof/>
            <w:lang w:val="en-US"/>
          </w:rPr>
          <w:tab/>
        </w:r>
        <w:r w:rsidRPr="004177E5">
          <w:rPr>
            <w:rStyle w:val="Hyperlink"/>
            <w:noProof/>
          </w:rPr>
          <w:t>Certifier</w:t>
        </w:r>
        <w:r>
          <w:rPr>
            <w:noProof/>
            <w:webHidden/>
          </w:rPr>
          <w:tab/>
        </w:r>
        <w:r>
          <w:rPr>
            <w:noProof/>
            <w:webHidden/>
          </w:rPr>
          <w:fldChar w:fldCharType="begin"/>
        </w:r>
        <w:r>
          <w:rPr>
            <w:noProof/>
            <w:webHidden/>
          </w:rPr>
          <w:instrText xml:space="preserve"> PAGEREF _Toc400031800 \h </w:instrText>
        </w:r>
        <w:r w:rsidR="00E51031">
          <w:rPr>
            <w:noProof/>
            <w:webHidden/>
          </w:rPr>
        </w:r>
        <w:r>
          <w:rPr>
            <w:noProof/>
            <w:webHidden/>
          </w:rPr>
          <w:fldChar w:fldCharType="separate"/>
        </w:r>
        <w:r>
          <w:rPr>
            <w:noProof/>
            <w:webHidden/>
          </w:rPr>
          <w:t>9</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801" w:history="1">
        <w:r w:rsidRPr="004177E5">
          <w:rPr>
            <w:rStyle w:val="Hyperlink"/>
            <w:noProof/>
          </w:rPr>
          <w:t>2.9</w:t>
        </w:r>
        <w:r>
          <w:rPr>
            <w:rFonts w:asciiTheme="minorHAnsi" w:eastAsiaTheme="minorEastAsia" w:hAnsiTheme="minorHAnsi" w:cs="Times New Roman"/>
            <w:noProof/>
            <w:lang w:val="en-US"/>
          </w:rPr>
          <w:tab/>
        </w:r>
        <w:r w:rsidRPr="004177E5">
          <w:rPr>
            <w:rStyle w:val="Hyperlink"/>
            <w:noProof/>
          </w:rPr>
          <w:t>General Services</w:t>
        </w:r>
        <w:r>
          <w:rPr>
            <w:noProof/>
            <w:webHidden/>
          </w:rPr>
          <w:tab/>
        </w:r>
        <w:r>
          <w:rPr>
            <w:noProof/>
            <w:webHidden/>
          </w:rPr>
          <w:fldChar w:fldCharType="begin"/>
        </w:r>
        <w:r>
          <w:rPr>
            <w:noProof/>
            <w:webHidden/>
          </w:rPr>
          <w:instrText xml:space="preserve"> PAGEREF _Toc400031801 \h </w:instrText>
        </w:r>
        <w:r w:rsidR="00E51031">
          <w:rPr>
            <w:noProof/>
            <w:webHidden/>
          </w:rPr>
        </w:r>
        <w:r>
          <w:rPr>
            <w:noProof/>
            <w:webHidden/>
          </w:rPr>
          <w:fldChar w:fldCharType="separate"/>
        </w:r>
        <w:r>
          <w:rPr>
            <w:noProof/>
            <w:webHidden/>
          </w:rPr>
          <w:t>9</w:t>
        </w:r>
        <w:r>
          <w:rPr>
            <w:noProof/>
            <w:webHidden/>
          </w:rPr>
          <w:fldChar w:fldCharType="end"/>
        </w:r>
      </w:hyperlink>
    </w:p>
    <w:p w:rsidR="0067202E" w:rsidRDefault="0067202E">
      <w:pPr>
        <w:pStyle w:val="TOC1"/>
        <w:rPr>
          <w:rFonts w:asciiTheme="minorHAnsi" w:eastAsiaTheme="minorEastAsia" w:hAnsiTheme="minorHAnsi" w:cs="Times New Roman"/>
          <w:b w:val="0"/>
          <w:caps w:val="0"/>
          <w:lang w:val="en-US"/>
        </w:rPr>
      </w:pPr>
      <w:hyperlink w:anchor="_Toc400031802" w:history="1">
        <w:r w:rsidRPr="004177E5">
          <w:rPr>
            <w:rStyle w:val="Hyperlink"/>
          </w:rPr>
          <w:t>Schedule 3</w:t>
        </w:r>
        <w:r>
          <w:rPr>
            <w:rFonts w:asciiTheme="minorHAnsi" w:eastAsiaTheme="minorEastAsia" w:hAnsiTheme="minorHAnsi" w:cs="Times New Roman"/>
            <w:b w:val="0"/>
            <w:caps w:val="0"/>
            <w:lang w:val="en-US"/>
          </w:rPr>
          <w:tab/>
        </w:r>
        <w:r w:rsidRPr="004177E5">
          <w:rPr>
            <w:rStyle w:val="Hyperlink"/>
          </w:rPr>
          <w:t>Project Details</w:t>
        </w:r>
        <w:r>
          <w:rPr>
            <w:webHidden/>
          </w:rPr>
          <w:tab/>
        </w:r>
        <w:r>
          <w:rPr>
            <w:webHidden/>
          </w:rPr>
          <w:fldChar w:fldCharType="begin"/>
        </w:r>
        <w:r>
          <w:rPr>
            <w:webHidden/>
          </w:rPr>
          <w:instrText xml:space="preserve"> PAGEREF _Toc400031802 \h </w:instrText>
        </w:r>
        <w:r w:rsidR="00E51031">
          <w:rPr>
            <w:webHidden/>
          </w:rPr>
        </w:r>
        <w:r>
          <w:rPr>
            <w:webHidden/>
          </w:rPr>
          <w:fldChar w:fldCharType="separate"/>
        </w:r>
        <w:r>
          <w:rPr>
            <w:webHidden/>
          </w:rPr>
          <w:t>10</w:t>
        </w:r>
        <w:r>
          <w:rPr>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803" w:history="1">
        <w:r w:rsidRPr="004177E5">
          <w:rPr>
            <w:rStyle w:val="Hyperlink"/>
            <w:noProof/>
          </w:rPr>
          <w:t>3.1</w:t>
        </w:r>
        <w:r>
          <w:rPr>
            <w:rFonts w:asciiTheme="minorHAnsi" w:eastAsiaTheme="minorEastAsia" w:hAnsiTheme="minorHAnsi" w:cs="Times New Roman"/>
            <w:noProof/>
            <w:lang w:val="en-US"/>
          </w:rPr>
          <w:tab/>
        </w:r>
        <w:r w:rsidRPr="004177E5">
          <w:rPr>
            <w:rStyle w:val="Hyperlink"/>
            <w:noProof/>
          </w:rPr>
          <w:t>Terminology</w:t>
        </w:r>
        <w:r>
          <w:rPr>
            <w:noProof/>
            <w:webHidden/>
          </w:rPr>
          <w:tab/>
        </w:r>
        <w:r>
          <w:rPr>
            <w:noProof/>
            <w:webHidden/>
          </w:rPr>
          <w:fldChar w:fldCharType="begin"/>
        </w:r>
        <w:r>
          <w:rPr>
            <w:noProof/>
            <w:webHidden/>
          </w:rPr>
          <w:instrText xml:space="preserve"> PAGEREF _Toc400031803 \h </w:instrText>
        </w:r>
        <w:r w:rsidR="00E51031">
          <w:rPr>
            <w:noProof/>
            <w:webHidden/>
          </w:rPr>
        </w:r>
        <w:r>
          <w:rPr>
            <w:noProof/>
            <w:webHidden/>
          </w:rPr>
          <w:fldChar w:fldCharType="separate"/>
        </w:r>
        <w:r>
          <w:rPr>
            <w:noProof/>
            <w:webHidden/>
          </w:rPr>
          <w:t>10</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804" w:history="1">
        <w:r w:rsidRPr="004177E5">
          <w:rPr>
            <w:rStyle w:val="Hyperlink"/>
            <w:noProof/>
          </w:rPr>
          <w:t>3.2</w:t>
        </w:r>
        <w:r>
          <w:rPr>
            <w:rFonts w:asciiTheme="minorHAnsi" w:eastAsiaTheme="minorEastAsia" w:hAnsiTheme="minorHAnsi" w:cs="Times New Roman"/>
            <w:noProof/>
            <w:lang w:val="en-US"/>
          </w:rPr>
          <w:tab/>
        </w:r>
        <w:r w:rsidRPr="004177E5">
          <w:rPr>
            <w:rStyle w:val="Hyperlink"/>
            <w:noProof/>
          </w:rPr>
          <w:t>Background</w:t>
        </w:r>
        <w:r>
          <w:rPr>
            <w:noProof/>
            <w:webHidden/>
          </w:rPr>
          <w:tab/>
        </w:r>
        <w:r>
          <w:rPr>
            <w:noProof/>
            <w:webHidden/>
          </w:rPr>
          <w:fldChar w:fldCharType="begin"/>
        </w:r>
        <w:r>
          <w:rPr>
            <w:noProof/>
            <w:webHidden/>
          </w:rPr>
          <w:instrText xml:space="preserve"> PAGEREF _Toc400031804 \h </w:instrText>
        </w:r>
        <w:r w:rsidR="00E51031">
          <w:rPr>
            <w:noProof/>
            <w:webHidden/>
          </w:rPr>
        </w:r>
        <w:r>
          <w:rPr>
            <w:noProof/>
            <w:webHidden/>
          </w:rPr>
          <w:fldChar w:fldCharType="separate"/>
        </w:r>
        <w:r>
          <w:rPr>
            <w:noProof/>
            <w:webHidden/>
          </w:rPr>
          <w:t>10</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805" w:history="1">
        <w:r w:rsidRPr="004177E5">
          <w:rPr>
            <w:rStyle w:val="Hyperlink"/>
            <w:noProof/>
          </w:rPr>
          <w:t>3.3</w:t>
        </w:r>
        <w:r>
          <w:rPr>
            <w:rFonts w:asciiTheme="minorHAnsi" w:eastAsiaTheme="minorEastAsia" w:hAnsiTheme="minorHAnsi" w:cs="Times New Roman"/>
            <w:noProof/>
            <w:lang w:val="en-US"/>
          </w:rPr>
          <w:tab/>
        </w:r>
        <w:r w:rsidRPr="004177E5">
          <w:rPr>
            <w:rStyle w:val="Hyperlink"/>
            <w:noProof/>
          </w:rPr>
          <w:t>Project Description and Scope</w:t>
        </w:r>
        <w:r>
          <w:rPr>
            <w:noProof/>
            <w:webHidden/>
          </w:rPr>
          <w:tab/>
        </w:r>
        <w:r>
          <w:rPr>
            <w:noProof/>
            <w:webHidden/>
          </w:rPr>
          <w:fldChar w:fldCharType="begin"/>
        </w:r>
        <w:r>
          <w:rPr>
            <w:noProof/>
            <w:webHidden/>
          </w:rPr>
          <w:instrText xml:space="preserve"> PAGEREF _Toc400031805 \h </w:instrText>
        </w:r>
        <w:r w:rsidR="00E51031">
          <w:rPr>
            <w:noProof/>
            <w:webHidden/>
          </w:rPr>
        </w:r>
        <w:r>
          <w:rPr>
            <w:noProof/>
            <w:webHidden/>
          </w:rPr>
          <w:fldChar w:fldCharType="separate"/>
        </w:r>
        <w:r>
          <w:rPr>
            <w:noProof/>
            <w:webHidden/>
          </w:rPr>
          <w:t>10</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806" w:history="1">
        <w:r w:rsidRPr="004177E5">
          <w:rPr>
            <w:rStyle w:val="Hyperlink"/>
            <w:noProof/>
          </w:rPr>
          <w:t>3.4</w:t>
        </w:r>
        <w:r>
          <w:rPr>
            <w:rFonts w:asciiTheme="minorHAnsi" w:eastAsiaTheme="minorEastAsia" w:hAnsiTheme="minorHAnsi" w:cs="Times New Roman"/>
            <w:noProof/>
            <w:lang w:val="en-US"/>
          </w:rPr>
          <w:tab/>
        </w:r>
        <w:r w:rsidRPr="004177E5">
          <w:rPr>
            <w:rStyle w:val="Hyperlink"/>
            <w:noProof/>
          </w:rPr>
          <w:t>Project Objectives</w:t>
        </w:r>
        <w:r>
          <w:rPr>
            <w:noProof/>
            <w:webHidden/>
          </w:rPr>
          <w:tab/>
        </w:r>
        <w:r>
          <w:rPr>
            <w:noProof/>
            <w:webHidden/>
          </w:rPr>
          <w:fldChar w:fldCharType="begin"/>
        </w:r>
        <w:r>
          <w:rPr>
            <w:noProof/>
            <w:webHidden/>
          </w:rPr>
          <w:instrText xml:space="preserve"> PAGEREF _Toc400031806 \h </w:instrText>
        </w:r>
        <w:r w:rsidR="00E51031">
          <w:rPr>
            <w:noProof/>
            <w:webHidden/>
          </w:rPr>
        </w:r>
        <w:r>
          <w:rPr>
            <w:noProof/>
            <w:webHidden/>
          </w:rPr>
          <w:fldChar w:fldCharType="separate"/>
        </w:r>
        <w:r>
          <w:rPr>
            <w:noProof/>
            <w:webHidden/>
          </w:rPr>
          <w:t>10</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807" w:history="1">
        <w:r w:rsidRPr="004177E5">
          <w:rPr>
            <w:rStyle w:val="Hyperlink"/>
            <w:noProof/>
          </w:rPr>
          <w:t>3.5</w:t>
        </w:r>
        <w:r>
          <w:rPr>
            <w:rFonts w:asciiTheme="minorHAnsi" w:eastAsiaTheme="minorEastAsia" w:hAnsiTheme="minorHAnsi" w:cs="Times New Roman"/>
            <w:noProof/>
            <w:lang w:val="en-US"/>
          </w:rPr>
          <w:tab/>
        </w:r>
        <w:r w:rsidRPr="004177E5">
          <w:rPr>
            <w:rStyle w:val="Hyperlink"/>
            <w:noProof/>
          </w:rPr>
          <w:t>Current Status</w:t>
        </w:r>
        <w:r>
          <w:rPr>
            <w:noProof/>
            <w:webHidden/>
          </w:rPr>
          <w:tab/>
        </w:r>
        <w:r>
          <w:rPr>
            <w:noProof/>
            <w:webHidden/>
          </w:rPr>
          <w:fldChar w:fldCharType="begin"/>
        </w:r>
        <w:r>
          <w:rPr>
            <w:noProof/>
            <w:webHidden/>
          </w:rPr>
          <w:instrText xml:space="preserve"> PAGEREF _Toc400031807 \h </w:instrText>
        </w:r>
        <w:r w:rsidR="00E51031">
          <w:rPr>
            <w:noProof/>
            <w:webHidden/>
          </w:rPr>
        </w:r>
        <w:r>
          <w:rPr>
            <w:noProof/>
            <w:webHidden/>
          </w:rPr>
          <w:fldChar w:fldCharType="separate"/>
        </w:r>
        <w:r>
          <w:rPr>
            <w:noProof/>
            <w:webHidden/>
          </w:rPr>
          <w:t>10</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808" w:history="1">
        <w:r w:rsidRPr="004177E5">
          <w:rPr>
            <w:rStyle w:val="Hyperlink"/>
            <w:noProof/>
          </w:rPr>
          <w:t>3.6</w:t>
        </w:r>
        <w:r>
          <w:rPr>
            <w:rFonts w:asciiTheme="minorHAnsi" w:eastAsiaTheme="minorEastAsia" w:hAnsiTheme="minorHAnsi" w:cs="Times New Roman"/>
            <w:noProof/>
            <w:lang w:val="en-US"/>
          </w:rPr>
          <w:tab/>
        </w:r>
        <w:r w:rsidRPr="004177E5">
          <w:rPr>
            <w:rStyle w:val="Hyperlink"/>
            <w:noProof/>
          </w:rPr>
          <w:t>Project Organisation</w:t>
        </w:r>
        <w:r>
          <w:rPr>
            <w:noProof/>
            <w:webHidden/>
          </w:rPr>
          <w:tab/>
        </w:r>
        <w:r>
          <w:rPr>
            <w:noProof/>
            <w:webHidden/>
          </w:rPr>
          <w:fldChar w:fldCharType="begin"/>
        </w:r>
        <w:r>
          <w:rPr>
            <w:noProof/>
            <w:webHidden/>
          </w:rPr>
          <w:instrText xml:space="preserve"> PAGEREF _Toc400031808 \h </w:instrText>
        </w:r>
        <w:r w:rsidR="00E51031">
          <w:rPr>
            <w:noProof/>
            <w:webHidden/>
          </w:rPr>
        </w:r>
        <w:r>
          <w:rPr>
            <w:noProof/>
            <w:webHidden/>
          </w:rPr>
          <w:fldChar w:fldCharType="separate"/>
        </w:r>
        <w:r>
          <w:rPr>
            <w:noProof/>
            <w:webHidden/>
          </w:rPr>
          <w:t>10</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809" w:history="1">
        <w:r w:rsidRPr="004177E5">
          <w:rPr>
            <w:rStyle w:val="Hyperlink"/>
            <w:noProof/>
          </w:rPr>
          <w:t>3.7</w:t>
        </w:r>
        <w:r>
          <w:rPr>
            <w:rFonts w:asciiTheme="minorHAnsi" w:eastAsiaTheme="minorEastAsia" w:hAnsiTheme="minorHAnsi" w:cs="Times New Roman"/>
            <w:noProof/>
            <w:lang w:val="en-US"/>
          </w:rPr>
          <w:tab/>
        </w:r>
        <w:r w:rsidRPr="004177E5">
          <w:rPr>
            <w:rStyle w:val="Hyperlink"/>
            <w:noProof/>
          </w:rPr>
          <w:t>Budget</w:t>
        </w:r>
        <w:r>
          <w:rPr>
            <w:noProof/>
            <w:webHidden/>
          </w:rPr>
          <w:tab/>
        </w:r>
        <w:r>
          <w:rPr>
            <w:noProof/>
            <w:webHidden/>
          </w:rPr>
          <w:fldChar w:fldCharType="begin"/>
        </w:r>
        <w:r>
          <w:rPr>
            <w:noProof/>
            <w:webHidden/>
          </w:rPr>
          <w:instrText xml:space="preserve"> PAGEREF _Toc400031809 \h </w:instrText>
        </w:r>
        <w:r w:rsidR="00E51031">
          <w:rPr>
            <w:noProof/>
            <w:webHidden/>
          </w:rPr>
        </w:r>
        <w:r>
          <w:rPr>
            <w:noProof/>
            <w:webHidden/>
          </w:rPr>
          <w:fldChar w:fldCharType="separate"/>
        </w:r>
        <w:r>
          <w:rPr>
            <w:noProof/>
            <w:webHidden/>
          </w:rPr>
          <w:t>10</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810" w:history="1">
        <w:r w:rsidRPr="004177E5">
          <w:rPr>
            <w:rStyle w:val="Hyperlink"/>
            <w:noProof/>
          </w:rPr>
          <w:t>3.8</w:t>
        </w:r>
        <w:r>
          <w:rPr>
            <w:rFonts w:asciiTheme="minorHAnsi" w:eastAsiaTheme="minorEastAsia" w:hAnsiTheme="minorHAnsi" w:cs="Times New Roman"/>
            <w:noProof/>
            <w:lang w:val="en-US"/>
          </w:rPr>
          <w:tab/>
        </w:r>
        <w:r w:rsidRPr="004177E5">
          <w:rPr>
            <w:rStyle w:val="Hyperlink"/>
            <w:noProof/>
          </w:rPr>
          <w:t>Program</w:t>
        </w:r>
        <w:r>
          <w:rPr>
            <w:noProof/>
            <w:webHidden/>
          </w:rPr>
          <w:tab/>
        </w:r>
        <w:r>
          <w:rPr>
            <w:noProof/>
            <w:webHidden/>
          </w:rPr>
          <w:fldChar w:fldCharType="begin"/>
        </w:r>
        <w:r>
          <w:rPr>
            <w:noProof/>
            <w:webHidden/>
          </w:rPr>
          <w:instrText xml:space="preserve"> PAGEREF _Toc400031810 \h </w:instrText>
        </w:r>
        <w:r w:rsidR="00E51031">
          <w:rPr>
            <w:noProof/>
            <w:webHidden/>
          </w:rPr>
        </w:r>
        <w:r>
          <w:rPr>
            <w:noProof/>
            <w:webHidden/>
          </w:rPr>
          <w:fldChar w:fldCharType="separate"/>
        </w:r>
        <w:r>
          <w:rPr>
            <w:noProof/>
            <w:webHidden/>
          </w:rPr>
          <w:t>11</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811" w:history="1">
        <w:r w:rsidRPr="004177E5">
          <w:rPr>
            <w:rStyle w:val="Hyperlink"/>
            <w:noProof/>
          </w:rPr>
          <w:t>3.9</w:t>
        </w:r>
        <w:r>
          <w:rPr>
            <w:rFonts w:asciiTheme="minorHAnsi" w:eastAsiaTheme="minorEastAsia" w:hAnsiTheme="minorHAnsi" w:cs="Times New Roman"/>
            <w:noProof/>
            <w:lang w:val="en-US"/>
          </w:rPr>
          <w:tab/>
        </w:r>
        <w:r w:rsidRPr="004177E5">
          <w:rPr>
            <w:rStyle w:val="Hyperlink"/>
            <w:noProof/>
          </w:rPr>
          <w:t>Procurement Method</w:t>
        </w:r>
        <w:r>
          <w:rPr>
            <w:noProof/>
            <w:webHidden/>
          </w:rPr>
          <w:tab/>
        </w:r>
        <w:r>
          <w:rPr>
            <w:noProof/>
            <w:webHidden/>
          </w:rPr>
          <w:fldChar w:fldCharType="begin"/>
        </w:r>
        <w:r>
          <w:rPr>
            <w:noProof/>
            <w:webHidden/>
          </w:rPr>
          <w:instrText xml:space="preserve"> PAGEREF _Toc400031811 \h </w:instrText>
        </w:r>
        <w:r w:rsidR="00E51031">
          <w:rPr>
            <w:noProof/>
            <w:webHidden/>
          </w:rPr>
        </w:r>
        <w:r>
          <w:rPr>
            <w:noProof/>
            <w:webHidden/>
          </w:rPr>
          <w:fldChar w:fldCharType="separate"/>
        </w:r>
        <w:r>
          <w:rPr>
            <w:noProof/>
            <w:webHidden/>
          </w:rPr>
          <w:t>11</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812" w:history="1">
        <w:r w:rsidRPr="004177E5">
          <w:rPr>
            <w:rStyle w:val="Hyperlink"/>
            <w:noProof/>
          </w:rPr>
          <w:t>3.10</w:t>
        </w:r>
        <w:r>
          <w:rPr>
            <w:rFonts w:asciiTheme="minorHAnsi" w:eastAsiaTheme="minorEastAsia" w:hAnsiTheme="minorHAnsi" w:cs="Times New Roman"/>
            <w:noProof/>
            <w:lang w:val="en-US"/>
          </w:rPr>
          <w:tab/>
        </w:r>
        <w:r w:rsidRPr="004177E5">
          <w:rPr>
            <w:rStyle w:val="Hyperlink"/>
            <w:noProof/>
          </w:rPr>
          <w:t>Existing Approvals</w:t>
        </w:r>
        <w:r>
          <w:rPr>
            <w:noProof/>
            <w:webHidden/>
          </w:rPr>
          <w:tab/>
        </w:r>
        <w:r>
          <w:rPr>
            <w:noProof/>
            <w:webHidden/>
          </w:rPr>
          <w:fldChar w:fldCharType="begin"/>
        </w:r>
        <w:r>
          <w:rPr>
            <w:noProof/>
            <w:webHidden/>
          </w:rPr>
          <w:instrText xml:space="preserve"> PAGEREF _Toc400031812 \h </w:instrText>
        </w:r>
        <w:r w:rsidR="00E51031">
          <w:rPr>
            <w:noProof/>
            <w:webHidden/>
          </w:rPr>
        </w:r>
        <w:r>
          <w:rPr>
            <w:noProof/>
            <w:webHidden/>
          </w:rPr>
          <w:fldChar w:fldCharType="separate"/>
        </w:r>
        <w:r>
          <w:rPr>
            <w:noProof/>
            <w:webHidden/>
          </w:rPr>
          <w:t>11</w:t>
        </w:r>
        <w:r>
          <w:rPr>
            <w:noProof/>
            <w:webHidden/>
          </w:rPr>
          <w:fldChar w:fldCharType="end"/>
        </w:r>
      </w:hyperlink>
    </w:p>
    <w:p w:rsidR="0067202E" w:rsidRDefault="0067202E">
      <w:pPr>
        <w:pStyle w:val="TOC2"/>
        <w:rPr>
          <w:rFonts w:asciiTheme="minorHAnsi" w:eastAsiaTheme="minorEastAsia" w:hAnsiTheme="minorHAnsi" w:cs="Times New Roman"/>
          <w:noProof/>
          <w:lang w:val="en-US"/>
        </w:rPr>
      </w:pPr>
      <w:hyperlink w:anchor="_Toc400031813" w:history="1">
        <w:r w:rsidRPr="004177E5">
          <w:rPr>
            <w:rStyle w:val="Hyperlink"/>
            <w:noProof/>
          </w:rPr>
          <w:t>3.11</w:t>
        </w:r>
        <w:r>
          <w:rPr>
            <w:rFonts w:asciiTheme="minorHAnsi" w:eastAsiaTheme="minorEastAsia" w:hAnsiTheme="minorHAnsi" w:cs="Times New Roman"/>
            <w:noProof/>
            <w:lang w:val="en-US"/>
          </w:rPr>
          <w:tab/>
        </w:r>
        <w:r w:rsidRPr="004177E5">
          <w:rPr>
            <w:rStyle w:val="Hyperlink"/>
            <w:noProof/>
          </w:rPr>
          <w:t>Role of DPTI</w:t>
        </w:r>
        <w:r>
          <w:rPr>
            <w:noProof/>
            <w:webHidden/>
          </w:rPr>
          <w:tab/>
        </w:r>
        <w:r>
          <w:rPr>
            <w:noProof/>
            <w:webHidden/>
          </w:rPr>
          <w:fldChar w:fldCharType="begin"/>
        </w:r>
        <w:r>
          <w:rPr>
            <w:noProof/>
            <w:webHidden/>
          </w:rPr>
          <w:instrText xml:space="preserve"> PAGEREF _Toc400031813 \h </w:instrText>
        </w:r>
        <w:r w:rsidR="00E51031">
          <w:rPr>
            <w:noProof/>
            <w:webHidden/>
          </w:rPr>
        </w:r>
        <w:r>
          <w:rPr>
            <w:noProof/>
            <w:webHidden/>
          </w:rPr>
          <w:fldChar w:fldCharType="separate"/>
        </w:r>
        <w:r>
          <w:rPr>
            <w:noProof/>
            <w:webHidden/>
          </w:rPr>
          <w:t>11</w:t>
        </w:r>
        <w:r>
          <w:rPr>
            <w:noProof/>
            <w:webHidden/>
          </w:rPr>
          <w:fldChar w:fldCharType="end"/>
        </w:r>
      </w:hyperlink>
    </w:p>
    <w:p w:rsidR="003900BE" w:rsidRPr="00B97B10" w:rsidRDefault="003900BE" w:rsidP="000063F6">
      <w:pPr>
        <w:pStyle w:val="TOC2"/>
        <w:rPr>
          <w:b/>
          <w:sz w:val="28"/>
          <w:szCs w:val="28"/>
        </w:rPr>
      </w:pPr>
      <w:r w:rsidRPr="003900BE">
        <w:rPr>
          <w:szCs w:val="28"/>
        </w:rPr>
        <w:fldChar w:fldCharType="end"/>
      </w:r>
    </w:p>
    <w:p w:rsidR="00C01195" w:rsidRPr="00E60F81" w:rsidRDefault="000063F6" w:rsidP="009061B0">
      <w:pPr>
        <w:pStyle w:val="Heading1"/>
      </w:pPr>
      <w:r>
        <w:br w:type="page"/>
      </w:r>
      <w:bookmarkStart w:id="2" w:name="_Toc400031774"/>
      <w:r w:rsidR="00E60F81" w:rsidRPr="00E60F81">
        <w:lastRenderedPageBreak/>
        <w:t>Services – General</w:t>
      </w:r>
      <w:bookmarkEnd w:id="1"/>
      <w:bookmarkEnd w:id="2"/>
    </w:p>
    <w:p w:rsidR="00C01195" w:rsidRPr="00E007C3" w:rsidRDefault="00C01195" w:rsidP="009061B0">
      <w:pPr>
        <w:pStyle w:val="Heading2"/>
      </w:pPr>
      <w:bookmarkStart w:id="3" w:name="_Toc522510664"/>
      <w:bookmarkStart w:id="4" w:name="_Toc524436660"/>
      <w:bookmarkStart w:id="5" w:name="_Toc524436790"/>
      <w:bookmarkStart w:id="6" w:name="_Toc525991795"/>
      <w:bookmarkStart w:id="7" w:name="_Toc400031775"/>
      <w:r w:rsidRPr="00E007C3">
        <w:t>Terminology</w:t>
      </w:r>
      <w:bookmarkEnd w:id="3"/>
      <w:bookmarkEnd w:id="4"/>
      <w:bookmarkEnd w:id="5"/>
      <w:bookmarkEnd w:id="6"/>
      <w:bookmarkEnd w:id="7"/>
    </w:p>
    <w:p w:rsidR="00C01195" w:rsidRPr="00E007C3" w:rsidRDefault="00C01195" w:rsidP="009061B0">
      <w:pPr>
        <w:pStyle w:val="BodyText"/>
      </w:pPr>
      <w:bookmarkStart w:id="8" w:name="_Toc504314500"/>
      <w:bookmarkStart w:id="9" w:name="_Toc504317643"/>
      <w:bookmarkStart w:id="10" w:name="_Toc504555385"/>
      <w:bookmarkStart w:id="11" w:name="_Toc521840893"/>
      <w:bookmarkStart w:id="12" w:name="_Toc522510665"/>
      <w:bookmarkStart w:id="13" w:name="_Toc524436661"/>
      <w:bookmarkStart w:id="14" w:name="_Toc524436791"/>
      <w:bookmarkStart w:id="15" w:name="_Toc525991796"/>
      <w:r w:rsidRPr="00E007C3">
        <w:t xml:space="preserve">This document is intended for use in conjunction with the </w:t>
      </w:r>
      <w:r w:rsidR="00214F67" w:rsidRPr="000B138A">
        <w:t xml:space="preserve">Conditions of </w:t>
      </w:r>
      <w:r w:rsidR="00214F67">
        <w:t>c</w:t>
      </w:r>
      <w:r w:rsidR="00214F67" w:rsidRPr="000B138A">
        <w:t>ontract for provision of minor professional services</w:t>
      </w:r>
      <w:r w:rsidRPr="00E007C3">
        <w:t>.  Terminology defined in the Contract has the same meaning in this Schedule.</w:t>
      </w:r>
    </w:p>
    <w:p w:rsidR="00E007C3" w:rsidRPr="00E007C3" w:rsidRDefault="00E007C3" w:rsidP="009061B0">
      <w:pPr>
        <w:pStyle w:val="BodyText"/>
      </w:pPr>
      <w:r w:rsidRPr="00E007C3">
        <w:t xml:space="preserve">The South Australian Government describes organisations delivering professional services associated with construction as </w:t>
      </w:r>
      <w:r w:rsidR="003B3575" w:rsidRPr="00E007C3">
        <w:t xml:space="preserve">professional service contractors </w:t>
      </w:r>
      <w:r w:rsidRPr="00E007C3">
        <w:t xml:space="preserve">and this term has the same meaning as </w:t>
      </w:r>
      <w:r>
        <w:t>Contractor</w:t>
      </w:r>
      <w:r w:rsidRPr="00E007C3">
        <w:t>.</w:t>
      </w:r>
    </w:p>
    <w:p w:rsidR="00C01195" w:rsidRPr="00E007C3" w:rsidRDefault="00C01195" w:rsidP="009061B0">
      <w:pPr>
        <w:pStyle w:val="Heading2"/>
      </w:pPr>
      <w:bookmarkStart w:id="16" w:name="_Toc400031776"/>
      <w:r w:rsidRPr="00E007C3">
        <w:t>Services</w:t>
      </w:r>
      <w:bookmarkEnd w:id="8"/>
      <w:bookmarkEnd w:id="9"/>
      <w:bookmarkEnd w:id="10"/>
      <w:bookmarkEnd w:id="11"/>
      <w:bookmarkEnd w:id="12"/>
      <w:bookmarkEnd w:id="13"/>
      <w:bookmarkEnd w:id="14"/>
      <w:bookmarkEnd w:id="15"/>
      <w:bookmarkEnd w:id="16"/>
    </w:p>
    <w:p w:rsidR="00C01195" w:rsidRPr="00E007C3" w:rsidRDefault="00C01195" w:rsidP="009061B0">
      <w:pPr>
        <w:pStyle w:val="BodyText"/>
      </w:pPr>
      <w:bookmarkStart w:id="17" w:name="_Toc504314501"/>
      <w:bookmarkStart w:id="18" w:name="_Toc504317644"/>
      <w:bookmarkStart w:id="19" w:name="_Toc504555386"/>
      <w:bookmarkStart w:id="20" w:name="_Toc521840894"/>
      <w:bookmarkStart w:id="21" w:name="_Toc522510666"/>
      <w:bookmarkStart w:id="22" w:name="_Toc524436662"/>
      <w:bookmarkStart w:id="23" w:name="_Toc524436792"/>
      <w:bookmarkStart w:id="24" w:name="_Toc525991797"/>
      <w:r w:rsidRPr="00E007C3">
        <w:t xml:space="preserve">The Contractor shall carry out the </w:t>
      </w:r>
      <w:r w:rsidR="002A7149">
        <w:t>services</w:t>
      </w:r>
      <w:r w:rsidRPr="00E007C3">
        <w:t xml:space="preserve"> in accordance with the Contract, the Schedules and the project brief.</w:t>
      </w:r>
    </w:p>
    <w:p w:rsidR="00E007C3" w:rsidRDefault="00E007C3" w:rsidP="009061B0">
      <w:pPr>
        <w:pStyle w:val="Heading2"/>
      </w:pPr>
      <w:bookmarkStart w:id="25" w:name="_Toc329266812"/>
      <w:bookmarkStart w:id="26" w:name="_Toc400031777"/>
      <w:bookmarkStart w:id="27" w:name="_Toc504314502"/>
      <w:bookmarkStart w:id="28" w:name="_Toc504317645"/>
      <w:bookmarkStart w:id="29" w:name="_Toc504555387"/>
      <w:bookmarkStart w:id="30" w:name="_Toc521840895"/>
      <w:bookmarkStart w:id="31" w:name="_Toc522510667"/>
      <w:bookmarkStart w:id="32" w:name="_Toc524436663"/>
      <w:bookmarkStart w:id="33" w:name="_Toc524436793"/>
      <w:bookmarkStart w:id="34" w:name="_Toc525991798"/>
      <w:bookmarkEnd w:id="17"/>
      <w:bookmarkEnd w:id="18"/>
      <w:bookmarkEnd w:id="19"/>
      <w:bookmarkEnd w:id="20"/>
      <w:bookmarkEnd w:id="21"/>
      <w:bookmarkEnd w:id="22"/>
      <w:bookmarkEnd w:id="23"/>
      <w:bookmarkEnd w:id="24"/>
      <w:r>
        <w:t xml:space="preserve">Contract </w:t>
      </w:r>
      <w:r w:rsidR="009B3B01">
        <w:t>P</w:t>
      </w:r>
      <w:r>
        <w:t xml:space="preserve">rice </w:t>
      </w:r>
      <w:r w:rsidR="00AB79FB">
        <w:t>–</w:t>
      </w:r>
      <w:r>
        <w:t xml:space="preserve"> </w:t>
      </w:r>
      <w:r w:rsidR="009B3B01">
        <w:t>F</w:t>
      </w:r>
      <w:r>
        <w:t>ees</w:t>
      </w:r>
      <w:r w:rsidR="00AB79FB">
        <w:t xml:space="preserve"> </w:t>
      </w:r>
      <w:r>
        <w:t xml:space="preserve">and </w:t>
      </w:r>
      <w:r w:rsidR="009B3B01">
        <w:t>D</w:t>
      </w:r>
      <w:r>
        <w:t>isbursements</w:t>
      </w:r>
      <w:bookmarkEnd w:id="25"/>
      <w:bookmarkEnd w:id="26"/>
    </w:p>
    <w:p w:rsidR="00E007C3" w:rsidRDefault="00E007C3" w:rsidP="009061B0">
      <w:pPr>
        <w:pStyle w:val="BodyText"/>
      </w:pPr>
      <w:r>
        <w:t xml:space="preserve">The fixed or indicative fee component of the contract price shall include GST and shall include </w:t>
      </w:r>
      <w:r w:rsidRPr="00E007C3">
        <w:t>Con</w:t>
      </w:r>
      <w:r>
        <w:t xml:space="preserve">tractor time (including hours spent in country, interstate and international travel) and all general administration costs including telephone calls, facsimiles, courier services, photocopying, presentation material, printing (except tender/contract documentation) </w:t>
      </w:r>
      <w:r w:rsidRPr="00E007C3">
        <w:t xml:space="preserve">interstate and/or international travel costs for attendance in Adelaide as part of the </w:t>
      </w:r>
      <w:r>
        <w:t>Contractor</w:t>
      </w:r>
      <w:r w:rsidRPr="00E007C3">
        <w:t xml:space="preserve">’s provision of the </w:t>
      </w:r>
      <w:r w:rsidR="002A7149">
        <w:t>services</w:t>
      </w:r>
      <w:r>
        <w:t xml:space="preserve"> and travel costs in the metropolitan area (within 32 km of the Adelaide GPO).  No additional fee payment will be made for these items.</w:t>
      </w:r>
    </w:p>
    <w:p w:rsidR="00E007C3" w:rsidRDefault="00E007C3" w:rsidP="009061B0">
      <w:pPr>
        <w:pStyle w:val="BodyText"/>
      </w:pPr>
      <w:r>
        <w:t xml:space="preserve">The fixed or indicative disbursement component of the contract price shall include GST and may include country, interstate and international travel and accommodation costs, </w:t>
      </w:r>
      <w:r w:rsidRPr="00E007C3">
        <w:t xml:space="preserve">(except where incurred for attendance in Adelaide as part of the </w:t>
      </w:r>
      <w:r>
        <w:t>Contractor</w:t>
      </w:r>
      <w:r w:rsidRPr="00E007C3">
        <w:t xml:space="preserve">’s provision of the </w:t>
      </w:r>
      <w:r w:rsidR="002A7149">
        <w:t>services</w:t>
      </w:r>
      <w:r w:rsidRPr="00E007C3">
        <w:t xml:space="preserve">), </w:t>
      </w:r>
      <w:r>
        <w:t>costs for the preparation of perspectives and models, costs for soils testing, survey, statutory fees, dilapidation reports, printing (tender/contract documentation) and other costs as agreed.  Payment of disbursements will be made as the expenditure is incurred and for actual amounts incurred.</w:t>
      </w:r>
    </w:p>
    <w:p w:rsidR="00E007C3" w:rsidRDefault="00E007C3" w:rsidP="009061B0">
      <w:pPr>
        <w:pStyle w:val="BodyText"/>
      </w:pPr>
      <w:r>
        <w:t>If after execution of the Contract there is a requirement for the Contractor to undertake additional work, the Contractor must if required submit a revised fee on the basis of the fixed and indicative fees and disbursements.  Revised fees which are not consistent with the contract price or with Department of Planning, Transport and Infrastructure (DPTI) market data on fees and disbursements for similar projects may be rejected.</w:t>
      </w:r>
    </w:p>
    <w:p w:rsidR="00E007C3" w:rsidRPr="00E007C3" w:rsidRDefault="00E007C3" w:rsidP="009061B0">
      <w:pPr>
        <w:pStyle w:val="Heading2"/>
      </w:pPr>
      <w:bookmarkStart w:id="35" w:name="_Toc329266813"/>
      <w:bookmarkStart w:id="36" w:name="_Toc400031778"/>
      <w:r w:rsidRPr="00E007C3">
        <w:t xml:space="preserve">Contract </w:t>
      </w:r>
      <w:r w:rsidR="009B3B01">
        <w:t>M</w:t>
      </w:r>
      <w:r w:rsidRPr="00E007C3">
        <w:t>aterial</w:t>
      </w:r>
      <w:bookmarkEnd w:id="35"/>
      <w:bookmarkEnd w:id="36"/>
    </w:p>
    <w:p w:rsidR="00E007C3" w:rsidRDefault="00E007C3" w:rsidP="009061B0">
      <w:pPr>
        <w:pStyle w:val="BodyText"/>
      </w:pPr>
      <w:r>
        <w:t xml:space="preserve">The Contractor shall prepare any </w:t>
      </w:r>
      <w:r w:rsidRPr="00E007C3">
        <w:t>contract material</w:t>
      </w:r>
      <w:r>
        <w:t xml:space="preserve"> as required by the Brief and necessary for the execution of the project and review it for completeness and correctness and with a view to omitting any ambiguity and inconsistency.</w:t>
      </w:r>
    </w:p>
    <w:p w:rsidR="00E007C3" w:rsidRDefault="00E007C3" w:rsidP="009061B0">
      <w:pPr>
        <w:pStyle w:val="BodyText"/>
      </w:pPr>
      <w:r>
        <w:t xml:space="preserve">If </w:t>
      </w:r>
      <w:r w:rsidRPr="00E007C3">
        <w:t>contract material</w:t>
      </w:r>
      <w:r>
        <w:t xml:space="preserve"> does not comply with the Contract the </w:t>
      </w:r>
      <w:r w:rsidRPr="00E007C3">
        <w:t>Client</w:t>
      </w:r>
      <w:r>
        <w:t xml:space="preserve"> may require the Contractor to revise the </w:t>
      </w:r>
      <w:r w:rsidRPr="00E007C3">
        <w:t>contract material</w:t>
      </w:r>
      <w:r>
        <w:t xml:space="preserve"> without being liable to the Contractor for any extra costs incurred as a result of such revision.  If the </w:t>
      </w:r>
      <w:r w:rsidRPr="00E007C3">
        <w:t>Client</w:t>
      </w:r>
      <w:r>
        <w:t xml:space="preserve"> requires revision for any other purpose, the work involved shall be treated as a variation as provided in the Contract.</w:t>
      </w:r>
    </w:p>
    <w:p w:rsidR="00E007C3" w:rsidRDefault="00E007C3" w:rsidP="009061B0">
      <w:pPr>
        <w:pStyle w:val="BodyText"/>
      </w:pPr>
      <w:r>
        <w:t xml:space="preserve">Any omission by the </w:t>
      </w:r>
      <w:r w:rsidRPr="00E007C3">
        <w:t>Client</w:t>
      </w:r>
      <w:r>
        <w:t xml:space="preserve"> to require revision or amendment of any </w:t>
      </w:r>
      <w:r w:rsidRPr="00E007C3">
        <w:t>contract material</w:t>
      </w:r>
      <w:r>
        <w:t xml:space="preserve"> shall not constitute an acknowledgment or admission that such </w:t>
      </w:r>
      <w:r w:rsidRPr="00E007C3">
        <w:t>contract material</w:t>
      </w:r>
      <w:r>
        <w:t xml:space="preserve"> is correct in detail as to measurement dimensions materials or in any other particular, the responsibility for which shall remain the Contractor’s.  No approval, direction or assistance given to the Contractor whether by the </w:t>
      </w:r>
      <w:r w:rsidRPr="00E007C3">
        <w:t>Client</w:t>
      </w:r>
      <w:r>
        <w:t xml:space="preserve"> the construction contract principal or by any statutory body whether acting in pursuance of its statutory functions or otherwise in respect of </w:t>
      </w:r>
      <w:r w:rsidRPr="00E007C3">
        <w:t>contract material</w:t>
      </w:r>
      <w:r>
        <w:t xml:space="preserve"> shall relieve the Contractor of responsibility under the Contract.</w:t>
      </w:r>
    </w:p>
    <w:p w:rsidR="004519DC" w:rsidRDefault="004519DC" w:rsidP="009061B0">
      <w:pPr>
        <w:pStyle w:val="Heading2"/>
      </w:pPr>
      <w:bookmarkStart w:id="37" w:name="_Toc291745083"/>
      <w:bookmarkStart w:id="38" w:name="_Toc297225758"/>
      <w:bookmarkStart w:id="39" w:name="_Toc329266814"/>
      <w:bookmarkStart w:id="40" w:name="_Toc400031779"/>
      <w:r>
        <w:t xml:space="preserve">DPTI </w:t>
      </w:r>
      <w:r w:rsidR="009B3B01">
        <w:t>P</w:t>
      </w:r>
      <w:r>
        <w:t xml:space="preserve">ublications, </w:t>
      </w:r>
      <w:r w:rsidR="009B3B01">
        <w:t>P</w:t>
      </w:r>
      <w:r>
        <w:t xml:space="preserve">olicies and </w:t>
      </w:r>
      <w:r w:rsidR="009B3B01">
        <w:t>G</w:t>
      </w:r>
      <w:r>
        <w:t>uidenotes</w:t>
      </w:r>
      <w:bookmarkEnd w:id="37"/>
      <w:bookmarkEnd w:id="38"/>
      <w:bookmarkEnd w:id="39"/>
      <w:bookmarkEnd w:id="40"/>
    </w:p>
    <w:p w:rsidR="004519DC" w:rsidRDefault="004519DC" w:rsidP="009061B0">
      <w:pPr>
        <w:pStyle w:val="BodyText"/>
      </w:pPr>
      <w:r>
        <w:t xml:space="preserve">Any </w:t>
      </w:r>
      <w:r w:rsidRPr="00E007C3">
        <w:t>contract material</w:t>
      </w:r>
      <w:r>
        <w:t xml:space="preserve"> must be consistent with published Department of Planning, Transport and Infrastructure (DPTI) and lead agency policies and standards relevant to the project and in particular with the 5-step Infrastructure Planning and Delivery Framework, PC028 Construction Procurement Policy: Project Implementation Process and the Urban Design Charter.</w:t>
      </w:r>
    </w:p>
    <w:p w:rsidR="004519DC" w:rsidRDefault="004519DC" w:rsidP="00F7538A">
      <w:pPr>
        <w:pStyle w:val="BodyText"/>
      </w:pPr>
      <w:r>
        <w:t xml:space="preserve">DPTI Guide notes can be found in the BPIMS Library at </w:t>
      </w:r>
      <w:r w:rsidRPr="000B4244">
        <w:rPr>
          <w:rStyle w:val="Hyperlink"/>
        </w:rPr>
        <w:t>http://www.bpims.sa.gov.au/bpims/library/library_frameset_1.htm</w:t>
      </w:r>
      <w:r>
        <w:rPr>
          <w:rStyle w:val="Hyperlink"/>
        </w:rPr>
        <w:t>.</w:t>
      </w:r>
    </w:p>
    <w:p w:rsidR="004519DC" w:rsidRPr="00D67E25" w:rsidRDefault="004519DC" w:rsidP="009061B0">
      <w:pPr>
        <w:pStyle w:val="Heading2"/>
      </w:pPr>
      <w:bookmarkStart w:id="41" w:name="_Toc291745084"/>
      <w:bookmarkStart w:id="42" w:name="_Toc297225759"/>
      <w:bookmarkStart w:id="43" w:name="_Toc329266815"/>
      <w:bookmarkStart w:id="44" w:name="_Toc400031780"/>
      <w:r w:rsidRPr="00D67E25">
        <w:t>NATSPEC</w:t>
      </w:r>
      <w:bookmarkEnd w:id="41"/>
      <w:bookmarkEnd w:id="42"/>
      <w:bookmarkEnd w:id="43"/>
      <w:bookmarkEnd w:id="44"/>
    </w:p>
    <w:p w:rsidR="004519DC" w:rsidRPr="00D67E25" w:rsidRDefault="004519DC" w:rsidP="009061B0">
      <w:pPr>
        <w:pStyle w:val="BodyText"/>
      </w:pPr>
      <w:r w:rsidRPr="00D67E25">
        <w:t xml:space="preserve">The Contractor shall subscribe to Natspec and shall prepare all specifications using Natspec Basic Combined texts, supplemented where required with Natspec Building and Natspec </w:t>
      </w:r>
      <w:r w:rsidR="002A7149">
        <w:t>services</w:t>
      </w:r>
      <w:r w:rsidRPr="00D67E25">
        <w:t xml:space="preserve"> texts and as modified or amplified by the additional data provided by DPTI.</w:t>
      </w:r>
    </w:p>
    <w:p w:rsidR="004519DC" w:rsidRPr="00D67E25" w:rsidRDefault="004519DC" w:rsidP="009061B0">
      <w:pPr>
        <w:pStyle w:val="Heading2"/>
      </w:pPr>
      <w:bookmarkStart w:id="45" w:name="_Toc291745079"/>
      <w:bookmarkStart w:id="46" w:name="_Toc297225760"/>
      <w:bookmarkStart w:id="47" w:name="_Toc329266816"/>
      <w:bookmarkStart w:id="48" w:name="_Toc400031781"/>
      <w:r w:rsidRPr="00D67E25">
        <w:t xml:space="preserve">Site </w:t>
      </w:r>
      <w:r w:rsidR="009B3B01">
        <w:t>I</w:t>
      </w:r>
      <w:r w:rsidRPr="00D67E25">
        <w:t>nvestigation</w:t>
      </w:r>
      <w:bookmarkEnd w:id="45"/>
      <w:bookmarkEnd w:id="46"/>
      <w:bookmarkEnd w:id="47"/>
      <w:bookmarkEnd w:id="48"/>
    </w:p>
    <w:p w:rsidR="004519DC" w:rsidRPr="00D67E25" w:rsidRDefault="004519DC" w:rsidP="009061B0">
      <w:pPr>
        <w:pStyle w:val="BodyText"/>
      </w:pPr>
      <w:r w:rsidRPr="00D67E25">
        <w:t>The Contractor shall investigate and report on site and ownership details, boundary issues, change of land use, risk to people and the environment due to contamination of the soil and/or groundwater.</w:t>
      </w:r>
    </w:p>
    <w:p w:rsidR="004519DC" w:rsidRPr="00D67E25" w:rsidRDefault="004519DC" w:rsidP="009061B0">
      <w:pPr>
        <w:pStyle w:val="BodyText"/>
      </w:pPr>
      <w:r w:rsidRPr="00D67E25">
        <w:t>The Contractor shall carry out an assessment of the impact of the proposed project on any aboriginal land or sacred site, any listed (or proposed) heritage site or building and any significant trees.</w:t>
      </w:r>
    </w:p>
    <w:p w:rsidR="004519DC" w:rsidRPr="00D67E25" w:rsidRDefault="004519DC" w:rsidP="009061B0">
      <w:pPr>
        <w:pStyle w:val="BodyText"/>
      </w:pPr>
      <w:r w:rsidRPr="00D67E25">
        <w:t xml:space="preserve">The Contractor shall arrange and all surveys required to complete the </w:t>
      </w:r>
      <w:r w:rsidR="002A7149">
        <w:t>services</w:t>
      </w:r>
      <w:r w:rsidRPr="00D67E25">
        <w:t>.  The fees associated with these surveys will be reimbursed by the Client as a disbursement.</w:t>
      </w:r>
    </w:p>
    <w:p w:rsidR="004519DC" w:rsidRPr="00D67E25" w:rsidRDefault="004519DC" w:rsidP="009061B0">
      <w:pPr>
        <w:pStyle w:val="Heading2"/>
      </w:pPr>
      <w:bookmarkStart w:id="49" w:name="_Toc297225761"/>
      <w:bookmarkStart w:id="50" w:name="_Toc329266817"/>
      <w:bookmarkStart w:id="51" w:name="_Toc400031782"/>
      <w:r w:rsidRPr="00D67E25">
        <w:t xml:space="preserve">Design for </w:t>
      </w:r>
      <w:r w:rsidR="009B3B01">
        <w:t>A</w:t>
      </w:r>
      <w:r w:rsidRPr="00D67E25">
        <w:t>ccess</w:t>
      </w:r>
      <w:bookmarkEnd w:id="49"/>
      <w:bookmarkEnd w:id="50"/>
      <w:bookmarkEnd w:id="51"/>
    </w:p>
    <w:p w:rsidR="004519DC" w:rsidRPr="00D67E25" w:rsidRDefault="004519DC" w:rsidP="009061B0">
      <w:pPr>
        <w:pStyle w:val="BodyText"/>
      </w:pPr>
      <w:r w:rsidRPr="00D67E25">
        <w:t xml:space="preserve">In accordance with government policy it is necessary for the Contractor to manage that the design complies with accessibility provisions under the National Construction Code of Australia (NCCA) and the Disability (Access to Premises – Buildings ) Standards 2010 under subsection 31 (1) of the </w:t>
      </w:r>
      <w:r w:rsidRPr="00D066AB">
        <w:rPr>
          <w:i/>
        </w:rPr>
        <w:t>Disability Discrimination Act 1992</w:t>
      </w:r>
      <w:r w:rsidRPr="00D67E25">
        <w:t>.  It is also a requirement that the Contractor reviews the Project Brief to identify any access requirements specified that will be in conflict with the requirements under the Act and Standards and draw the matter to the attention of the Client.</w:t>
      </w:r>
    </w:p>
    <w:p w:rsidR="004519DC" w:rsidRDefault="004519DC" w:rsidP="009061B0">
      <w:pPr>
        <w:pStyle w:val="Heading2"/>
      </w:pPr>
      <w:bookmarkStart w:id="52" w:name="_Toc297225762"/>
      <w:bookmarkStart w:id="53" w:name="_Toc329266818"/>
      <w:bookmarkStart w:id="54" w:name="_Toc400031783"/>
      <w:r>
        <w:t xml:space="preserve">Local </w:t>
      </w:r>
      <w:r w:rsidR="009B3B01">
        <w:t>C</w:t>
      </w:r>
      <w:r>
        <w:t>ontent</w:t>
      </w:r>
      <w:bookmarkEnd w:id="52"/>
      <w:bookmarkEnd w:id="53"/>
      <w:bookmarkEnd w:id="54"/>
    </w:p>
    <w:p w:rsidR="004519DC" w:rsidRDefault="004519DC" w:rsidP="009061B0">
      <w:pPr>
        <w:pStyle w:val="BodyText"/>
      </w:pPr>
      <w:r>
        <w:t xml:space="preserve">Consistent with the Australian Industry Participation National Framework, the South Australian Government is committed to maximising Australian industry participation to encourage greater opportunities for local and regional suppliers.  The </w:t>
      </w:r>
      <w:r w:rsidRPr="004519DC">
        <w:t>Contractor</w:t>
      </w:r>
      <w:r>
        <w:t xml:space="preserve"> must include in the </w:t>
      </w:r>
      <w:r w:rsidRPr="004519DC">
        <w:t>Contract Material</w:t>
      </w:r>
      <w:r>
        <w:t xml:space="preserve"> preference for goods and services of South Australian, Australian and </w:t>
      </w:r>
      <w:smartTag w:uri="urn:schemas-microsoft-com:office:smarttags" w:element="country-region">
        <w:smartTag w:uri="urn:schemas-microsoft-com:office:smarttags" w:element="place">
          <w:r>
            <w:t>New Zealand</w:t>
          </w:r>
        </w:smartTag>
      </w:smartTag>
      <w:r>
        <w:t xml:space="preserve"> origin which offer value for money over the life cycle of the project.</w:t>
      </w:r>
    </w:p>
    <w:p w:rsidR="004519DC" w:rsidRDefault="004519DC" w:rsidP="009061B0">
      <w:pPr>
        <w:pStyle w:val="BodyText"/>
      </w:pPr>
      <w:r>
        <w:t xml:space="preserve">The </w:t>
      </w:r>
      <w:r w:rsidRPr="004519DC">
        <w:t>Contractor</w:t>
      </w:r>
      <w:r>
        <w:t xml:space="preserve"> may use the confidential services of the Industry Capability Network South </w:t>
      </w:r>
      <w:smartTag w:uri="urn:schemas-microsoft-com:office:smarttags" w:element="country-region">
        <w:smartTag w:uri="urn:schemas-microsoft-com:office:smarttags" w:element="place">
          <w:r>
            <w:t>Australia</w:t>
          </w:r>
        </w:smartTag>
      </w:smartTag>
      <w:r>
        <w:t xml:space="preserve"> to identify ways of determining local industry capabilities for import replacement and local industry participation opportunities.  The contact details are as follows:</w:t>
      </w:r>
    </w:p>
    <w:p w:rsidR="004519DC" w:rsidRDefault="004519DC" w:rsidP="009061B0">
      <w:pPr>
        <w:keepNext/>
        <w:widowControl w:val="0"/>
        <w:autoSpaceDE w:val="0"/>
        <w:autoSpaceDN w:val="0"/>
        <w:adjustRightInd w:val="0"/>
        <w:ind w:left="720"/>
      </w:pPr>
      <w:r>
        <w:t xml:space="preserve">Industry Capability Network </w:t>
      </w:r>
      <w:smartTag w:uri="urn:schemas-microsoft-com:office:smarttags" w:element="State">
        <w:smartTag w:uri="urn:schemas-microsoft-com:office:smarttags" w:element="place">
          <w:r>
            <w:t>South Australia</w:t>
          </w:r>
        </w:smartTag>
      </w:smartTag>
    </w:p>
    <w:p w:rsidR="004519DC" w:rsidRDefault="004519DC" w:rsidP="009061B0">
      <w:pPr>
        <w:keepNext/>
        <w:widowControl w:val="0"/>
        <w:autoSpaceDE w:val="0"/>
        <w:autoSpaceDN w:val="0"/>
        <w:adjustRightInd w:val="0"/>
        <w:ind w:left="720"/>
        <w:jc w:val="left"/>
        <w:rPr>
          <w:lang w:val="en-US"/>
        </w:rPr>
      </w:pPr>
      <w:r>
        <w:rPr>
          <w:lang w:val="en-US"/>
        </w:rPr>
        <w:t>The Conservatory</w:t>
      </w:r>
      <w:r>
        <w:rPr>
          <w:lang w:val="en-US"/>
        </w:rPr>
        <w:br/>
        <w:t>131-</w:t>
      </w:r>
      <w:smartTag w:uri="urn:schemas-microsoft-com:office:smarttags" w:element="Street">
        <w:smartTag w:uri="urn:schemas-microsoft-com:office:smarttags" w:element="address">
          <w:r>
            <w:rPr>
              <w:lang w:val="en-US"/>
            </w:rPr>
            <w:t>139 Grenfell St</w:t>
          </w:r>
        </w:smartTag>
        <w:r>
          <w:rPr>
            <w:lang w:val="en-US"/>
          </w:rPr>
          <w:t xml:space="preserve">, </w:t>
        </w:r>
        <w:smartTag w:uri="urn:schemas-microsoft-com:office:smarttags" w:element="City">
          <w:r>
            <w:rPr>
              <w:lang w:val="en-US"/>
            </w:rPr>
            <w:t>Adelaide</w:t>
          </w:r>
        </w:smartTag>
      </w:smartTag>
      <w:r>
        <w:rPr>
          <w:lang w:val="en-US"/>
        </w:rPr>
        <w:t xml:space="preserve"> SA 5000</w:t>
      </w:r>
    </w:p>
    <w:p w:rsidR="004519DC" w:rsidRDefault="004519DC" w:rsidP="009061B0">
      <w:pPr>
        <w:keepNext/>
        <w:widowControl w:val="0"/>
        <w:autoSpaceDE w:val="0"/>
        <w:autoSpaceDN w:val="0"/>
        <w:adjustRightInd w:val="0"/>
        <w:ind w:left="720"/>
        <w:jc w:val="left"/>
        <w:rPr>
          <w:lang w:val="en-US"/>
        </w:rPr>
      </w:pPr>
      <w:r>
        <w:rPr>
          <w:lang w:val="en-US"/>
        </w:rPr>
        <w:t>Phone:</w:t>
      </w:r>
      <w:r>
        <w:rPr>
          <w:lang w:val="en-US"/>
        </w:rPr>
        <w:tab/>
        <w:t>1300 553 309</w:t>
      </w:r>
    </w:p>
    <w:p w:rsidR="004519DC" w:rsidRDefault="004519DC" w:rsidP="009061B0">
      <w:pPr>
        <w:keepNext/>
        <w:widowControl w:val="0"/>
        <w:autoSpaceDE w:val="0"/>
        <w:autoSpaceDN w:val="0"/>
        <w:adjustRightInd w:val="0"/>
        <w:ind w:left="720"/>
        <w:jc w:val="left"/>
        <w:rPr>
          <w:lang w:val="en-US"/>
        </w:rPr>
      </w:pPr>
      <w:r>
        <w:rPr>
          <w:lang w:val="en-US"/>
        </w:rPr>
        <w:t>Fax:</w:t>
      </w:r>
      <w:r>
        <w:rPr>
          <w:lang w:val="en-US"/>
        </w:rPr>
        <w:tab/>
        <w:t>+61 8 8303 2950</w:t>
      </w:r>
    </w:p>
    <w:p w:rsidR="004519DC" w:rsidRDefault="004519DC" w:rsidP="009061B0">
      <w:pPr>
        <w:keepNext/>
        <w:widowControl w:val="0"/>
        <w:autoSpaceDE w:val="0"/>
        <w:autoSpaceDN w:val="0"/>
        <w:adjustRightInd w:val="0"/>
        <w:ind w:left="720"/>
        <w:jc w:val="left"/>
        <w:rPr>
          <w:lang w:val="en-US"/>
        </w:rPr>
      </w:pPr>
      <w:r>
        <w:rPr>
          <w:lang w:val="en-US"/>
        </w:rPr>
        <w:t>Email:</w:t>
      </w:r>
      <w:r>
        <w:rPr>
          <w:lang w:val="en-US"/>
        </w:rPr>
        <w:tab/>
      </w:r>
      <w:hyperlink r:id="rId8" w:history="1">
        <w:r>
          <w:rPr>
            <w:rStyle w:val="Hyperlink"/>
            <w:rFonts w:cs="Arial"/>
            <w:lang w:val="en-US"/>
          </w:rPr>
          <w:t>info@icnsa.org.au</w:t>
        </w:r>
      </w:hyperlink>
    </w:p>
    <w:p w:rsidR="004519DC" w:rsidRPr="00F7538A" w:rsidRDefault="004519DC" w:rsidP="009061B0">
      <w:pPr>
        <w:keepNext/>
        <w:widowControl w:val="0"/>
        <w:autoSpaceDE w:val="0"/>
        <w:autoSpaceDN w:val="0"/>
        <w:adjustRightInd w:val="0"/>
        <w:ind w:left="720"/>
        <w:jc w:val="left"/>
        <w:rPr>
          <w:rStyle w:val="Hyperlink"/>
        </w:rPr>
      </w:pPr>
      <w:hyperlink r:id="rId9" w:history="1">
        <w:r w:rsidRPr="00F7538A">
          <w:rPr>
            <w:rStyle w:val="Hyperlink"/>
          </w:rPr>
          <w:t>www.icnsa.org.au</w:t>
        </w:r>
      </w:hyperlink>
    </w:p>
    <w:p w:rsidR="00C01195" w:rsidRDefault="00C01195" w:rsidP="009061B0">
      <w:pPr>
        <w:pStyle w:val="Heading2"/>
      </w:pPr>
      <w:bookmarkStart w:id="55" w:name="_Toc400031784"/>
      <w:r>
        <w:t xml:space="preserve">Project </w:t>
      </w:r>
      <w:r w:rsidR="009B3B01">
        <w:t>P</w:t>
      </w:r>
      <w:r>
        <w:t>rogram</w:t>
      </w:r>
      <w:bookmarkEnd w:id="27"/>
      <w:bookmarkEnd w:id="28"/>
      <w:bookmarkEnd w:id="29"/>
      <w:bookmarkEnd w:id="30"/>
      <w:bookmarkEnd w:id="31"/>
      <w:bookmarkEnd w:id="32"/>
      <w:bookmarkEnd w:id="33"/>
      <w:bookmarkEnd w:id="34"/>
      <w:bookmarkEnd w:id="55"/>
    </w:p>
    <w:p w:rsidR="00C01195" w:rsidRPr="00E007C3" w:rsidRDefault="00C01195" w:rsidP="009061B0">
      <w:pPr>
        <w:pStyle w:val="BodyText"/>
      </w:pPr>
      <w:r w:rsidRPr="00E007C3">
        <w:t xml:space="preserve">The Contractor shall provide the </w:t>
      </w:r>
      <w:r w:rsidR="002A7149">
        <w:t>services</w:t>
      </w:r>
      <w:r w:rsidRPr="00E007C3">
        <w:t xml:space="preserve"> in accordance with the Program as set out or referred to in the Brief</w:t>
      </w:r>
      <w:r w:rsidR="00E007C3" w:rsidRPr="00E007C3">
        <w:t xml:space="preserve"> </w:t>
      </w:r>
      <w:r w:rsidR="00E007C3">
        <w:t>and all relevant policies of the South Australian Government, in particular the 5-step Infrastructure Planning and Delivery Framework, the PC028 Construction Procurement Policy: Project Implementation Process and the Urban Design Charter</w:t>
      </w:r>
    </w:p>
    <w:p w:rsidR="00C01195" w:rsidRDefault="00C01195" w:rsidP="009061B0">
      <w:pPr>
        <w:pStyle w:val="Heading2"/>
      </w:pPr>
      <w:bookmarkStart w:id="56" w:name="_Toc504314145"/>
      <w:bookmarkStart w:id="57" w:name="_Toc504314503"/>
      <w:bookmarkStart w:id="58" w:name="_Toc504317646"/>
      <w:bookmarkStart w:id="59" w:name="_Toc504555388"/>
      <w:bookmarkStart w:id="60" w:name="_Toc521840896"/>
      <w:bookmarkStart w:id="61" w:name="_Toc522510668"/>
      <w:bookmarkStart w:id="62" w:name="_Toc524436664"/>
      <w:bookmarkStart w:id="63" w:name="_Toc524436794"/>
      <w:bookmarkStart w:id="64" w:name="_Toc525991799"/>
      <w:bookmarkStart w:id="65" w:name="_Toc400031785"/>
      <w:r>
        <w:t>Project</w:t>
      </w:r>
      <w:bookmarkEnd w:id="56"/>
      <w:bookmarkEnd w:id="57"/>
      <w:r>
        <w:t xml:space="preserve"> </w:t>
      </w:r>
      <w:bookmarkStart w:id="66" w:name="_Toc504314146"/>
      <w:bookmarkStart w:id="67" w:name="_Toc504314504"/>
      <w:r w:rsidR="009B3B01">
        <w:t>B</w:t>
      </w:r>
      <w:r>
        <w:t>udget</w:t>
      </w:r>
      <w:bookmarkEnd w:id="58"/>
      <w:bookmarkEnd w:id="59"/>
      <w:bookmarkEnd w:id="60"/>
      <w:bookmarkEnd w:id="61"/>
      <w:bookmarkEnd w:id="62"/>
      <w:bookmarkEnd w:id="63"/>
      <w:bookmarkEnd w:id="64"/>
      <w:bookmarkEnd w:id="65"/>
      <w:bookmarkEnd w:id="66"/>
      <w:bookmarkEnd w:id="67"/>
    </w:p>
    <w:p w:rsidR="004519DC" w:rsidRDefault="004519DC" w:rsidP="009061B0">
      <w:pPr>
        <w:pStyle w:val="BodyText"/>
      </w:pPr>
      <w:r>
        <w:t xml:space="preserve">The Contractor shall provide the </w:t>
      </w:r>
      <w:r w:rsidR="002A7149">
        <w:t>services</w:t>
      </w:r>
      <w:r>
        <w:t xml:space="preserve"> having regard for the budget available to the Client for the Project.</w:t>
      </w:r>
    </w:p>
    <w:p w:rsidR="004519DC" w:rsidRPr="004519DC" w:rsidRDefault="004519DC" w:rsidP="009061B0">
      <w:pPr>
        <w:pStyle w:val="BodyText"/>
      </w:pPr>
      <w:r w:rsidRPr="00765D35">
        <w:t xml:space="preserve">The </w:t>
      </w:r>
      <w:r w:rsidRPr="004519DC">
        <w:t xml:space="preserve">Contractor </w:t>
      </w:r>
      <w:r w:rsidRPr="00765D35">
        <w:t xml:space="preserve">shall participate in strategic value management and value management exercises convened to manage the project budget and delivery of value to the </w:t>
      </w:r>
      <w:r w:rsidRPr="004519DC">
        <w:t>Client.</w:t>
      </w:r>
    </w:p>
    <w:p w:rsidR="004519DC" w:rsidRPr="00D67E25" w:rsidRDefault="004519DC" w:rsidP="009061B0">
      <w:pPr>
        <w:pStyle w:val="Heading2"/>
      </w:pPr>
      <w:bookmarkStart w:id="68" w:name="_Toc291745080"/>
      <w:bookmarkStart w:id="69" w:name="_Toc297225765"/>
      <w:bookmarkStart w:id="70" w:name="_Toc329266821"/>
      <w:bookmarkStart w:id="71" w:name="_Toc400031786"/>
      <w:bookmarkStart w:id="72" w:name="_Toc504314147"/>
      <w:bookmarkStart w:id="73" w:name="_Toc504314505"/>
      <w:bookmarkStart w:id="74" w:name="_Toc504317647"/>
      <w:bookmarkStart w:id="75" w:name="_Toc504555389"/>
      <w:bookmarkStart w:id="76" w:name="_Toc521840897"/>
      <w:bookmarkStart w:id="77" w:name="_Toc522510669"/>
      <w:bookmarkStart w:id="78" w:name="_Toc524436665"/>
      <w:bookmarkStart w:id="79" w:name="_Toc524436795"/>
      <w:bookmarkStart w:id="80" w:name="_Toc525991800"/>
      <w:r w:rsidRPr="00D67E25">
        <w:t xml:space="preserve">Statutory </w:t>
      </w:r>
      <w:r w:rsidR="009B3B01">
        <w:t>A</w:t>
      </w:r>
      <w:r w:rsidRPr="00D67E25">
        <w:t>pprovals</w:t>
      </w:r>
      <w:bookmarkEnd w:id="68"/>
      <w:bookmarkEnd w:id="69"/>
      <w:bookmarkEnd w:id="70"/>
      <w:bookmarkEnd w:id="71"/>
    </w:p>
    <w:p w:rsidR="004519DC" w:rsidRPr="00D67E25" w:rsidRDefault="004519DC" w:rsidP="009061B0">
      <w:pPr>
        <w:pStyle w:val="BodyText"/>
      </w:pPr>
      <w:r w:rsidRPr="00D67E25">
        <w:t>The Contractor will arrange and obtain all necessary statutory approvals during the project.  The fees associated with these approvals will be reimbursed by the Client as a disbursement.</w:t>
      </w:r>
    </w:p>
    <w:p w:rsidR="004519DC" w:rsidRPr="00D67E25" w:rsidRDefault="004519DC" w:rsidP="009061B0">
      <w:pPr>
        <w:pStyle w:val="Heading2"/>
      </w:pPr>
      <w:bookmarkStart w:id="81" w:name="_Toc291745081"/>
      <w:bookmarkStart w:id="82" w:name="_Toc297225766"/>
      <w:bookmarkStart w:id="83" w:name="_Toc329266822"/>
      <w:bookmarkStart w:id="84" w:name="_Toc400031787"/>
      <w:r w:rsidRPr="00D67E25">
        <w:t xml:space="preserve">Construction </w:t>
      </w:r>
      <w:r w:rsidR="009B3B01">
        <w:t>C</w:t>
      </w:r>
      <w:r w:rsidRPr="00D67E25">
        <w:t xml:space="preserve">ontract </w:t>
      </w:r>
      <w:r w:rsidR="009B3B01">
        <w:t>T</w:t>
      </w:r>
      <w:r w:rsidRPr="00D67E25">
        <w:t xml:space="preserve">enders, </w:t>
      </w:r>
      <w:r w:rsidR="009B3B01">
        <w:t>C</w:t>
      </w:r>
      <w:r w:rsidRPr="00D67E25">
        <w:t xml:space="preserve">ontracts and </w:t>
      </w:r>
      <w:r w:rsidR="009B3B01">
        <w:t>A</w:t>
      </w:r>
      <w:r w:rsidRPr="00D67E25">
        <w:t>dministration</w:t>
      </w:r>
      <w:bookmarkEnd w:id="81"/>
      <w:bookmarkEnd w:id="82"/>
      <w:bookmarkEnd w:id="83"/>
      <w:bookmarkEnd w:id="84"/>
    </w:p>
    <w:p w:rsidR="004519DC" w:rsidRPr="00D67E25" w:rsidRDefault="004519DC" w:rsidP="009061B0">
      <w:pPr>
        <w:pStyle w:val="BodyText"/>
      </w:pPr>
      <w:r w:rsidRPr="00D67E25">
        <w:t xml:space="preserve">The conditions for construction contracts will generally be based on </w:t>
      </w:r>
      <w:r w:rsidR="00D67E25" w:rsidRPr="00D67E25">
        <w:rPr>
          <w:szCs w:val="40"/>
        </w:rPr>
        <w:t>MDW-112:  Conditions of Contract for Medium Works</w:t>
      </w:r>
      <w:r w:rsidR="00D23265">
        <w:rPr>
          <w:szCs w:val="40"/>
        </w:rPr>
        <w:t>, but may be the AS2124–1992 General conditions of contract</w:t>
      </w:r>
      <w:r w:rsidRPr="00D67E25">
        <w:t>.</w:t>
      </w:r>
    </w:p>
    <w:p w:rsidR="004519DC" w:rsidRPr="00D67E25" w:rsidRDefault="004519DC" w:rsidP="009061B0">
      <w:pPr>
        <w:pStyle w:val="BodyText"/>
      </w:pPr>
      <w:r w:rsidRPr="00D67E25">
        <w:t>The Contractor shall not amend these conditions or any other construction contract conditions without the Client’s approval in writing.</w:t>
      </w:r>
    </w:p>
    <w:p w:rsidR="004519DC" w:rsidRPr="00D67E25" w:rsidRDefault="004519DC" w:rsidP="009061B0">
      <w:pPr>
        <w:pStyle w:val="BodyText"/>
      </w:pPr>
      <w:r w:rsidRPr="00D67E25">
        <w:t>The Contractor shall not include any provisional sums and nominated sub-contractors without the Client’s approval in writing.</w:t>
      </w:r>
    </w:p>
    <w:p w:rsidR="004519DC" w:rsidRPr="00D67E25" w:rsidRDefault="004519DC" w:rsidP="009061B0">
      <w:pPr>
        <w:pStyle w:val="BodyText"/>
      </w:pPr>
      <w:r w:rsidRPr="00D67E25">
        <w:t xml:space="preserve">When requested by the Client to participate in the evaluation of tenders for a DPTI contract the Contractor shall undertake the evaluation of the tender in strict accordance with DPTI policies, practices and systems for tender evaluation. </w:t>
      </w:r>
    </w:p>
    <w:p w:rsidR="004519DC" w:rsidRPr="00D67E25" w:rsidRDefault="004519DC" w:rsidP="009061B0">
      <w:pPr>
        <w:pStyle w:val="BodyText"/>
      </w:pPr>
      <w:r w:rsidRPr="00D67E25">
        <w:t>The Contractor shall refer to the conditions of contract for the construction contract for an understanding of the delegations from the Superintendent in regard to administering the contract.  The Contractor will strictly adhere to the authorities set out in the delegations schedules in administering the construction contract.  Delegations may be revoked or varied at any time.</w:t>
      </w:r>
    </w:p>
    <w:p w:rsidR="004519DC" w:rsidRPr="00D67E25" w:rsidRDefault="004519DC" w:rsidP="009061B0">
      <w:pPr>
        <w:pStyle w:val="BodyText"/>
      </w:pPr>
      <w:r w:rsidRPr="00D67E25">
        <w:t xml:space="preserve">If the Contractor is delegated a formal administration role under the construction contract, the Contractor shall carry out such functions as are delegated to the Contractor from time to time until the issue of the final certificate or equivalent to the construction contractor.  </w:t>
      </w:r>
    </w:p>
    <w:p w:rsidR="004519DC" w:rsidRPr="00D67E25" w:rsidRDefault="004519DC" w:rsidP="009061B0">
      <w:pPr>
        <w:pStyle w:val="BodyText"/>
      </w:pPr>
      <w:r w:rsidRPr="00D67E25">
        <w:t>When acting as a valuer, certifier or assessor the Contractor shall be unbiased, fair and reasonable.</w:t>
      </w:r>
    </w:p>
    <w:p w:rsidR="004519DC" w:rsidRPr="00D67E25" w:rsidRDefault="004519DC" w:rsidP="009061B0">
      <w:pPr>
        <w:pStyle w:val="BodyText"/>
      </w:pPr>
      <w:r w:rsidRPr="00D67E25">
        <w:t>The Contractor shall at all times administer the construction contract according to its terms, with diligence and promptitude and in accordance with DPTI procedures.</w:t>
      </w:r>
      <w:r w:rsidR="00AC7F1A" w:rsidRPr="00D67E25">
        <w:t xml:space="preserve">  </w:t>
      </w:r>
      <w:r w:rsidRPr="00D67E25">
        <w:t>The Contractor shall:</w:t>
      </w:r>
    </w:p>
    <w:p w:rsidR="004519DC" w:rsidRPr="00D67E25" w:rsidRDefault="004519DC" w:rsidP="009061B0">
      <w:pPr>
        <w:pStyle w:val="Bullet"/>
        <w:ind w:left="680" w:hanging="680"/>
      </w:pPr>
      <w:r w:rsidRPr="00D67E25">
        <w:t>issue from time to time, using DPTI procedure and forms, such instructions as are necessary and appropriate which shall if complied with result in the proper performance by the construction contractor of the construction contract, and shall forward copies of all written instructions and communications to the construction contractor immediately upon issue of such instructions and communications;</w:t>
      </w:r>
    </w:p>
    <w:p w:rsidR="004519DC" w:rsidRPr="00D67E25" w:rsidRDefault="004519DC" w:rsidP="009061B0">
      <w:pPr>
        <w:pStyle w:val="Bullet"/>
        <w:ind w:left="680" w:hanging="680"/>
      </w:pPr>
      <w:r w:rsidRPr="00D67E25">
        <w:t xml:space="preserve">maintain all records reasonably necessary for proper administration of the construction contract.  The records shall be available for inspection at all times and shall be handed to the </w:t>
      </w:r>
      <w:r w:rsidR="00AC7F1A" w:rsidRPr="00D67E25">
        <w:t>Client</w:t>
      </w:r>
      <w:r w:rsidRPr="00D67E25">
        <w:t xml:space="preserve"> upon the completion of the </w:t>
      </w:r>
      <w:r w:rsidR="002A7149">
        <w:rPr>
          <w:i/>
        </w:rPr>
        <w:t>services</w:t>
      </w:r>
      <w:r w:rsidRPr="00D67E25">
        <w:t xml:space="preserve"> or earlier termination;</w:t>
      </w:r>
    </w:p>
    <w:p w:rsidR="004519DC" w:rsidRPr="00D67E25" w:rsidRDefault="004519DC" w:rsidP="009061B0">
      <w:pPr>
        <w:pStyle w:val="Bullet"/>
        <w:ind w:left="680" w:hanging="680"/>
      </w:pPr>
      <w:r w:rsidRPr="00D67E25">
        <w:t>promptly inform of the occurrence or imminence of any matter which may give rise to a claim for additional payment by the construction contractor;</w:t>
      </w:r>
    </w:p>
    <w:p w:rsidR="004519DC" w:rsidRPr="00D67E25" w:rsidRDefault="004519DC" w:rsidP="009061B0">
      <w:pPr>
        <w:pStyle w:val="Bullet"/>
        <w:ind w:left="680" w:hanging="680"/>
      </w:pPr>
      <w:r w:rsidRPr="00D67E25">
        <w:t>promptly refer any applications or claims by the construction contractor with respect to extensions of time, valuation of variations, latent conditions and any other matter together with copies of all relevant documents and correspondence to the relevant party under the construction contract for consideration; or if authorised promptly deal with any such applications or claims;</w:t>
      </w:r>
    </w:p>
    <w:p w:rsidR="004519DC" w:rsidRPr="00D67E25" w:rsidRDefault="004519DC" w:rsidP="009061B0">
      <w:pPr>
        <w:pStyle w:val="Bullet"/>
        <w:ind w:left="680" w:hanging="680"/>
      </w:pPr>
      <w:r w:rsidRPr="00D67E25">
        <w:t xml:space="preserve">not exceed the powers vested in the Superintendent under the construction contract and delegated to the </w:t>
      </w:r>
      <w:r w:rsidR="00AC7F1A" w:rsidRPr="00D67E25">
        <w:t>Contractor</w:t>
      </w:r>
      <w:r w:rsidRPr="00D67E25">
        <w:t xml:space="preserve"> and not waive or vary any of the Principal’s rights under the construction contract without prior written approval;</w:t>
      </w:r>
    </w:p>
    <w:p w:rsidR="004519DC" w:rsidRPr="00D67E25" w:rsidRDefault="004519DC" w:rsidP="009061B0">
      <w:pPr>
        <w:pStyle w:val="Bullet"/>
        <w:ind w:left="680" w:hanging="680"/>
      </w:pPr>
      <w:r w:rsidRPr="00D67E25">
        <w:t xml:space="preserve">on request, advise the construction contractor on the intended meaning of any part of the </w:t>
      </w:r>
      <w:r w:rsidR="002A7149">
        <w:rPr>
          <w:i/>
        </w:rPr>
        <w:t>contract material</w:t>
      </w:r>
      <w:r w:rsidRPr="00D67E25">
        <w:t xml:space="preserve"> and on the rationale and calculations on which any part of the </w:t>
      </w:r>
      <w:r w:rsidR="002A7149">
        <w:rPr>
          <w:i/>
        </w:rPr>
        <w:t>contract material</w:t>
      </w:r>
      <w:r w:rsidRPr="00D67E25">
        <w:t xml:space="preserve"> is based;</w:t>
      </w:r>
    </w:p>
    <w:p w:rsidR="004519DC" w:rsidRPr="00D67E25" w:rsidRDefault="004519DC" w:rsidP="009061B0">
      <w:pPr>
        <w:pStyle w:val="Bullet"/>
        <w:ind w:left="680" w:hanging="680"/>
      </w:pPr>
      <w:r w:rsidRPr="00D67E25">
        <w:t xml:space="preserve">provide such assistance and deliver such </w:t>
      </w:r>
      <w:r w:rsidR="002A7149">
        <w:rPr>
          <w:i/>
        </w:rPr>
        <w:t>contract material</w:t>
      </w:r>
      <w:r w:rsidRPr="00D67E25">
        <w:t xml:space="preserve"> as the Superintendent  and construction contract Principal require in the event of any arbitration or other proceedings arising in respect of the construction contract.  If the claim or dispute, the subject of such proceedings, is caused or substantially contributed to by any breach of this Contract, such assistance shall be provided free of charge, but shall otherwise be paid for by the </w:t>
      </w:r>
      <w:r w:rsidR="00AC7F1A" w:rsidRPr="00D67E25">
        <w:t>Client</w:t>
      </w:r>
      <w:r w:rsidRPr="00D67E25">
        <w:t xml:space="preserve"> at a reasonable rate;</w:t>
      </w:r>
    </w:p>
    <w:p w:rsidR="004519DC" w:rsidRPr="00D67E25" w:rsidRDefault="004519DC" w:rsidP="009061B0">
      <w:pPr>
        <w:pStyle w:val="Bullet"/>
        <w:ind w:left="680" w:hanging="680"/>
      </w:pPr>
      <w:r w:rsidRPr="00D67E25">
        <w:t xml:space="preserve">comply with any directions issued by the </w:t>
      </w:r>
      <w:r w:rsidR="00AC7F1A" w:rsidRPr="00D67E25">
        <w:t>Client</w:t>
      </w:r>
      <w:r w:rsidRPr="00D67E25">
        <w:t>, Superintendent or construction contract Principal in respect of its functions as delegate of the Superintendent.</w:t>
      </w:r>
    </w:p>
    <w:p w:rsidR="004519DC" w:rsidRPr="00D67E25" w:rsidRDefault="004519DC" w:rsidP="009061B0">
      <w:pPr>
        <w:pStyle w:val="Heading2"/>
      </w:pPr>
      <w:bookmarkStart w:id="85" w:name="_Toc291745085"/>
      <w:bookmarkStart w:id="86" w:name="_Toc297225767"/>
      <w:bookmarkStart w:id="87" w:name="_Toc329266823"/>
      <w:bookmarkStart w:id="88" w:name="_Toc400031788"/>
      <w:r w:rsidRPr="00D67E25">
        <w:t xml:space="preserve">Site </w:t>
      </w:r>
      <w:r w:rsidR="009B3B01">
        <w:t>V</w:t>
      </w:r>
      <w:r w:rsidRPr="00D67E25">
        <w:t>isits</w:t>
      </w:r>
      <w:bookmarkEnd w:id="85"/>
      <w:bookmarkEnd w:id="86"/>
      <w:bookmarkEnd w:id="87"/>
      <w:bookmarkEnd w:id="88"/>
    </w:p>
    <w:p w:rsidR="004519DC" w:rsidRPr="00D67E25" w:rsidRDefault="004519DC" w:rsidP="009061B0">
      <w:pPr>
        <w:pStyle w:val="BodyText"/>
      </w:pPr>
      <w:r w:rsidRPr="00D67E25">
        <w:t xml:space="preserve">The Contractor and each of the subcontractors shall as part of the </w:t>
      </w:r>
      <w:r w:rsidR="002A7149">
        <w:t>services</w:t>
      </w:r>
      <w:r w:rsidRPr="00D67E25">
        <w:t xml:space="preserve"> regularly visit the construction site during the construction phase.  A written report shall be submitted to the DPTI Construction Adviser within two (2) working days of each site visit.  The exact frequency and type of inspection will be determined by the progress and nature of site activity and will include visits necessary to effectively achieve Practical Completion (or equivalent), monitor rectification of defects and issue the Final Certificate.  Refer to the DPTI guide notes for Contractors in the BPIMS Library at </w:t>
      </w:r>
      <w:hyperlink r:id="rId10" w:history="1">
        <w:r w:rsidRPr="00F7538A">
          <w:rPr>
            <w:rStyle w:val="Hyperlink"/>
          </w:rPr>
          <w:t>http://www.bpims.sa.gov.au/bpims/library/library_frameset_1.htm</w:t>
        </w:r>
      </w:hyperlink>
      <w:r w:rsidRPr="00D67E25">
        <w:t xml:space="preserve"> for a guide to the minimum inspections required on projects.</w:t>
      </w:r>
    </w:p>
    <w:p w:rsidR="004519DC" w:rsidRPr="00D67E25" w:rsidRDefault="004519DC" w:rsidP="009061B0">
      <w:pPr>
        <w:pStyle w:val="BodyText"/>
      </w:pPr>
      <w:r w:rsidRPr="00D67E25">
        <w:t xml:space="preserve">During visits to the construction site, the Contractor shall monitor and report on construction contractors and/or subcontractors compliance with safe work practices as required by the </w:t>
      </w:r>
      <w:r w:rsidR="000F558F">
        <w:t xml:space="preserve">Work </w:t>
      </w:r>
      <w:r w:rsidRPr="00D67E25">
        <w:t>Health</w:t>
      </w:r>
      <w:r w:rsidR="000F558F">
        <w:t xml:space="preserve"> and </w:t>
      </w:r>
      <w:r w:rsidRPr="00D67E25">
        <w:t xml:space="preserve">Safety Act </w:t>
      </w:r>
      <w:r w:rsidR="000F558F">
        <w:t>2012</w:t>
      </w:r>
      <w:r w:rsidRPr="00D67E25">
        <w:t>.</w:t>
      </w:r>
    </w:p>
    <w:p w:rsidR="004519DC" w:rsidRPr="00602C09" w:rsidRDefault="00AC7F1A" w:rsidP="009061B0">
      <w:pPr>
        <w:pStyle w:val="Heading2"/>
      </w:pPr>
      <w:bookmarkStart w:id="89" w:name="_Toc291745082"/>
      <w:bookmarkStart w:id="90" w:name="_Toc297225771"/>
      <w:bookmarkStart w:id="91" w:name="_Toc329266826"/>
      <w:bookmarkStart w:id="92" w:name="_Toc400031789"/>
      <w:r w:rsidRPr="00AC7F1A">
        <w:t>Client</w:t>
      </w:r>
      <w:r w:rsidR="004519DC" w:rsidRPr="00602C09">
        <w:t xml:space="preserve">’s ICT </w:t>
      </w:r>
      <w:r w:rsidR="009B3B01">
        <w:t>P</w:t>
      </w:r>
      <w:r w:rsidR="004519DC" w:rsidRPr="00602C09">
        <w:t xml:space="preserve">roject </w:t>
      </w:r>
      <w:r w:rsidR="009B3B01">
        <w:t>M</w:t>
      </w:r>
      <w:r w:rsidR="004519DC" w:rsidRPr="00602C09">
        <w:t xml:space="preserve">anagement </w:t>
      </w:r>
      <w:r w:rsidR="009B3B01">
        <w:t>S</w:t>
      </w:r>
      <w:r w:rsidR="004519DC" w:rsidRPr="00602C09">
        <w:t>ystem (BPIMS)</w:t>
      </w:r>
      <w:bookmarkEnd w:id="89"/>
      <w:bookmarkEnd w:id="90"/>
      <w:bookmarkEnd w:id="91"/>
      <w:bookmarkEnd w:id="92"/>
    </w:p>
    <w:p w:rsidR="004519DC" w:rsidRDefault="004519DC" w:rsidP="00F7538A">
      <w:pPr>
        <w:pStyle w:val="BodyText"/>
      </w:pPr>
      <w:r w:rsidRPr="00FD6E8E">
        <w:t xml:space="preserve">The </w:t>
      </w:r>
      <w:r w:rsidR="00AC7F1A" w:rsidRPr="00AC7F1A">
        <w:t>Client</w:t>
      </w:r>
      <w:r w:rsidRPr="00FD6E8E">
        <w:t xml:space="preserve"> has an ICT system that manages critical information on the project that is</w:t>
      </w:r>
      <w:r>
        <w:t xml:space="preserve"> the subject of this Contract.</w:t>
      </w:r>
    </w:p>
    <w:p w:rsidR="004519DC" w:rsidRDefault="004519DC" w:rsidP="00F7538A">
      <w:pPr>
        <w:pStyle w:val="BodyText"/>
      </w:pPr>
      <w:r w:rsidRPr="00FD6E8E">
        <w:t xml:space="preserve">The Building Project Information Management System (BPIMS) provides the project management framework that governs the delivery of major construction projects by </w:t>
      </w:r>
      <w:r>
        <w:t>DPTI.</w:t>
      </w:r>
    </w:p>
    <w:p w:rsidR="004519DC" w:rsidRPr="00FD6E8E" w:rsidRDefault="004519DC" w:rsidP="00F7538A">
      <w:pPr>
        <w:pStyle w:val="BodyText"/>
      </w:pPr>
      <w:r w:rsidRPr="00FD6E8E">
        <w:t xml:space="preserve">BPIMS promotes and supports the implementation of government </w:t>
      </w:r>
      <w:r w:rsidR="009B3B01" w:rsidRPr="00FD6E8E">
        <w:t>policies</w:t>
      </w:r>
      <w:r w:rsidRPr="00FD6E8E">
        <w:t xml:space="preserve"> and practices and facilitates communication and sharing of knowledge among government agencies, </w:t>
      </w:r>
      <w:r>
        <w:t>DPTI</w:t>
      </w:r>
      <w:r w:rsidRPr="00FD6E8E">
        <w:t xml:space="preserve"> and industry participants.  BPIMS enables the electronic collection, collation and consistent management of information, providing project </w:t>
      </w:r>
      <w:r>
        <w:t>specific information in real time.</w:t>
      </w:r>
    </w:p>
    <w:p w:rsidR="004519DC" w:rsidRDefault="004519DC" w:rsidP="009061B0">
      <w:pPr>
        <w:pStyle w:val="BodyText"/>
      </w:pPr>
      <w:r w:rsidRPr="00FD6E8E">
        <w:t xml:space="preserve">Throughout the term of the Contract, the </w:t>
      </w:r>
      <w:r w:rsidR="00AC7F1A" w:rsidRPr="00AC7F1A">
        <w:t>Contractor</w:t>
      </w:r>
      <w:r w:rsidRPr="00FD6E8E">
        <w:t xml:space="preserve"> is required to utilise BPIMS on a regular and ongoing basis as directed by the </w:t>
      </w:r>
      <w:r w:rsidR="00AC7F1A" w:rsidRPr="00AC7F1A">
        <w:t>Client</w:t>
      </w:r>
      <w:r w:rsidRPr="00FD6E8E">
        <w:t xml:space="preserve"> including but not limited to uploading of contract information and data, </w:t>
      </w:r>
      <w:r>
        <w:t xml:space="preserve">uploading of compliance statements, </w:t>
      </w:r>
      <w:r w:rsidRPr="00FD6E8E">
        <w:t xml:space="preserve">use of the </w:t>
      </w:r>
      <w:r w:rsidR="00AC7F1A" w:rsidRPr="00AC7F1A">
        <w:t>Client</w:t>
      </w:r>
      <w:r w:rsidRPr="00FD6E8E">
        <w:t xml:space="preserve">’s on-line contract instructions system (variation orders and contract memorandums) and use of the </w:t>
      </w:r>
      <w:r w:rsidR="00AC7F1A" w:rsidRPr="00AC7F1A">
        <w:t>Client</w:t>
      </w:r>
      <w:r w:rsidRPr="00FD6E8E">
        <w:t>’s</w:t>
      </w:r>
      <w:r>
        <w:t xml:space="preserve"> on-line payment claim system.</w:t>
      </w:r>
    </w:p>
    <w:p w:rsidR="004519DC" w:rsidRDefault="004519DC" w:rsidP="009061B0">
      <w:pPr>
        <w:pStyle w:val="BodyText"/>
      </w:pPr>
      <w:r w:rsidRPr="00FD6E8E">
        <w:t xml:space="preserve">BPIMS makes available to the </w:t>
      </w:r>
      <w:r w:rsidR="00AC7F1A" w:rsidRPr="00AC7F1A">
        <w:t>Contractor</w:t>
      </w:r>
      <w:r w:rsidRPr="00FD6E8E">
        <w:t xml:space="preserve"> a range of resources including guide</w:t>
      </w:r>
      <w:r>
        <w:t xml:space="preserve"> </w:t>
      </w:r>
      <w:r w:rsidRPr="00FD6E8E">
        <w:t xml:space="preserve">notes, forms and proformas that will be relevant during </w:t>
      </w:r>
      <w:r>
        <w:t xml:space="preserve">the </w:t>
      </w:r>
      <w:r w:rsidRPr="00FD6E8E">
        <w:t xml:space="preserve">construction.  By accessing the Contract ‘Home Page’ using BPIMS, the </w:t>
      </w:r>
      <w:r w:rsidR="00AC7F1A" w:rsidRPr="00AC7F1A">
        <w:t>Contractor</w:t>
      </w:r>
      <w:r w:rsidRPr="00FD6E8E">
        <w:t xml:space="preserve"> </w:t>
      </w:r>
      <w:r>
        <w:t>sha</w:t>
      </w:r>
      <w:r w:rsidRPr="00FD6E8E">
        <w:t xml:space="preserve">ll </w:t>
      </w:r>
      <w:r>
        <w:t>regularly review</w:t>
      </w:r>
      <w:r w:rsidRPr="00FD6E8E">
        <w:t xml:space="preserve"> these resources and obtain project information electronically</w:t>
      </w:r>
      <w:r>
        <w:t>.</w:t>
      </w:r>
    </w:p>
    <w:p w:rsidR="004519DC" w:rsidRPr="00FD6E8E" w:rsidRDefault="004519DC" w:rsidP="009061B0">
      <w:pPr>
        <w:pStyle w:val="BodyText"/>
      </w:pPr>
      <w:r>
        <w:t xml:space="preserve">The </w:t>
      </w:r>
      <w:r w:rsidR="00AC7F1A" w:rsidRPr="00AC7F1A">
        <w:t>Contractor</w:t>
      </w:r>
      <w:r>
        <w:t xml:space="preserve"> sha</w:t>
      </w:r>
      <w:r w:rsidRPr="00FD6E8E">
        <w:t xml:space="preserve">ll electronically </w:t>
      </w:r>
      <w:r>
        <w:t xml:space="preserve">upload information, </w:t>
      </w:r>
      <w:r w:rsidRPr="00FD6E8E">
        <w:t>lodge forms</w:t>
      </w:r>
      <w:r w:rsidRPr="000F3B4F">
        <w:t xml:space="preserve"> </w:t>
      </w:r>
      <w:r>
        <w:t xml:space="preserve">and payment </w:t>
      </w:r>
      <w:r w:rsidRPr="00FD6E8E">
        <w:t xml:space="preserve">claims, </w:t>
      </w:r>
      <w:r>
        <w:t xml:space="preserve">utilise </w:t>
      </w:r>
      <w:r w:rsidRPr="00FD6E8E">
        <w:t xml:space="preserve">proformas and </w:t>
      </w:r>
      <w:r>
        <w:t xml:space="preserve">upload </w:t>
      </w:r>
      <w:r w:rsidRPr="00FD6E8E">
        <w:t xml:space="preserve">other documents </w:t>
      </w:r>
      <w:r>
        <w:t xml:space="preserve">in the form and at the times as </w:t>
      </w:r>
      <w:r w:rsidRPr="00FD6E8E">
        <w:t xml:space="preserve">specified or directed by the </w:t>
      </w:r>
      <w:r w:rsidR="00AC7F1A" w:rsidRPr="00AC7F1A">
        <w:t>Client</w:t>
      </w:r>
      <w:r w:rsidRPr="00FD6E8E">
        <w:t>.</w:t>
      </w:r>
    </w:p>
    <w:p w:rsidR="004519DC" w:rsidRPr="00675A3D" w:rsidRDefault="004519DC" w:rsidP="009061B0">
      <w:pPr>
        <w:pStyle w:val="BodyText"/>
        <w:suppressLineNumbers/>
      </w:pPr>
      <w:bookmarkStart w:id="93" w:name="_Toc291745087"/>
      <w:bookmarkStart w:id="94" w:name="_Toc297225772"/>
      <w:r w:rsidRPr="00675A3D">
        <w:t xml:space="preserve">Refer to the </w:t>
      </w:r>
      <w:r>
        <w:t>g</w:t>
      </w:r>
      <w:r w:rsidRPr="00675A3D">
        <w:t>uidenote ‘On-line Lodgement and Users Guide to BPIMS (G56)</w:t>
      </w:r>
      <w:r>
        <w:t xml:space="preserve">’ in the BPIMS Library at: </w:t>
      </w:r>
      <w:hyperlink r:id="rId11" w:history="1">
        <w:r>
          <w:rPr>
            <w:rStyle w:val="Hyperlink"/>
            <w:rFonts w:cs="Arial"/>
          </w:rPr>
          <w:t>http://www.bpims.sa.gov.au/bpims/library/showLibrary.do?searchText=pretender</w:t>
        </w:r>
      </w:hyperlink>
      <w:r>
        <w:t>.</w:t>
      </w:r>
    </w:p>
    <w:p w:rsidR="004519DC" w:rsidRDefault="004519DC" w:rsidP="009061B0">
      <w:pPr>
        <w:pStyle w:val="Heading2"/>
      </w:pPr>
      <w:bookmarkStart w:id="95" w:name="_Toc291745088"/>
      <w:bookmarkStart w:id="96" w:name="_Toc297225773"/>
      <w:bookmarkStart w:id="97" w:name="_Toc329266828"/>
      <w:bookmarkStart w:id="98" w:name="_Toc400031790"/>
      <w:bookmarkEnd w:id="93"/>
      <w:bookmarkEnd w:id="94"/>
      <w:r>
        <w:t xml:space="preserve">CAD </w:t>
      </w:r>
      <w:r w:rsidR="009B3B01">
        <w:t>F</w:t>
      </w:r>
      <w:r w:rsidR="00AB79FB">
        <w:t>i</w:t>
      </w:r>
      <w:r>
        <w:t xml:space="preserve">les and </w:t>
      </w:r>
      <w:r w:rsidR="009B3B01">
        <w:t>R</w:t>
      </w:r>
      <w:r>
        <w:t>ecords</w:t>
      </w:r>
      <w:bookmarkEnd w:id="95"/>
      <w:bookmarkEnd w:id="96"/>
      <w:bookmarkEnd w:id="97"/>
      <w:bookmarkEnd w:id="98"/>
    </w:p>
    <w:p w:rsidR="004519DC" w:rsidRDefault="004519DC" w:rsidP="00F7538A">
      <w:pPr>
        <w:pStyle w:val="BodyText"/>
      </w:pPr>
      <w:r>
        <w:t xml:space="preserve">At tender call for the construction contract(s) the </w:t>
      </w:r>
      <w:r w:rsidR="00AC7F1A" w:rsidRPr="00AC7F1A">
        <w:t>Contractor</w:t>
      </w:r>
      <w:r>
        <w:t xml:space="preserve"> is to supply AutoCAD as .dwg and .pdf files on CDRom of all registered drawings that form part of the construction contract documents.</w:t>
      </w:r>
    </w:p>
    <w:p w:rsidR="004519DC" w:rsidRDefault="004519DC" w:rsidP="00F7538A">
      <w:pPr>
        <w:pStyle w:val="BodyText"/>
      </w:pPr>
      <w:r>
        <w:t xml:space="preserve">On completion of the </w:t>
      </w:r>
      <w:r w:rsidR="002A7149">
        <w:rPr>
          <w:i/>
        </w:rPr>
        <w:t>services</w:t>
      </w:r>
      <w:r>
        <w:t xml:space="preserve"> and in order to meet the requirements of the State Records Act 1997, the </w:t>
      </w:r>
      <w:r w:rsidR="00AC7F1A" w:rsidRPr="00AC7F1A">
        <w:t>Contractor</w:t>
      </w:r>
      <w:r>
        <w:t xml:space="preserve"> and all subcontractors shall provide to the </w:t>
      </w:r>
      <w:r w:rsidR="00AC7F1A" w:rsidRPr="00AC7F1A">
        <w:t>Client</w:t>
      </w:r>
      <w:r>
        <w:t xml:space="preserve"> the </w:t>
      </w:r>
      <w:r w:rsidR="002A7149">
        <w:rPr>
          <w:i/>
        </w:rPr>
        <w:t>contract material</w:t>
      </w:r>
      <w:r>
        <w:t xml:space="preserve"> including sketches, plans, designs, estimates, calculations, reports, models, computer sourced codes, articles, information, files and data produced by the </w:t>
      </w:r>
      <w:r w:rsidR="00AC7F1A" w:rsidRPr="00AC7F1A">
        <w:t>Contractor</w:t>
      </w:r>
      <w:r>
        <w:t xml:space="preserve"> in the course of the contract.</w:t>
      </w:r>
    </w:p>
    <w:p w:rsidR="004519DC" w:rsidRDefault="004519DC" w:rsidP="009061B0">
      <w:pPr>
        <w:pStyle w:val="Heading2"/>
      </w:pPr>
      <w:bookmarkStart w:id="99" w:name="_Toc291745089"/>
      <w:bookmarkStart w:id="100" w:name="_Toc297225775"/>
      <w:bookmarkStart w:id="101" w:name="_Toc329266829"/>
      <w:bookmarkStart w:id="102" w:name="_Toc400031791"/>
      <w:r>
        <w:t>Code of Practice</w:t>
      </w:r>
      <w:bookmarkEnd w:id="99"/>
      <w:bookmarkEnd w:id="100"/>
      <w:bookmarkEnd w:id="101"/>
      <w:bookmarkEnd w:id="102"/>
    </w:p>
    <w:p w:rsidR="004519DC" w:rsidRPr="00F7538A" w:rsidRDefault="004519DC" w:rsidP="00F7538A">
      <w:pPr>
        <w:pStyle w:val="BodyText"/>
        <w:rPr>
          <w:b/>
          <w:bCs/>
        </w:rPr>
      </w:pPr>
      <w:r>
        <w:t xml:space="preserve">The </w:t>
      </w:r>
      <w:r w:rsidR="00AC7F1A" w:rsidRPr="00AC7F1A">
        <w:t>Contractor</w:t>
      </w:r>
      <w:r>
        <w:t xml:space="preserve"> must comply with the Code of Practice for the South Australian Construction Industry.  </w:t>
      </w:r>
    </w:p>
    <w:p w:rsidR="00C01195" w:rsidRDefault="00C01195" w:rsidP="009061B0">
      <w:pPr>
        <w:keepNext/>
        <w:tabs>
          <w:tab w:val="left" w:pos="2268"/>
        </w:tabs>
        <w:spacing w:after="120"/>
        <w:rPr>
          <w:b/>
          <w:bCs/>
          <w:sz w:val="24"/>
          <w:szCs w:val="24"/>
        </w:rPr>
        <w:sectPr w:rsidR="00C01195" w:rsidSect="00D418F6">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20" w:footer="720" w:gutter="0"/>
          <w:pgNumType w:start="1"/>
          <w:cols w:space="720"/>
        </w:sectPr>
      </w:pPr>
      <w:bookmarkStart w:id="103" w:name="_Toc521840900"/>
      <w:bookmarkStart w:id="104" w:name="_Toc522510672"/>
      <w:bookmarkStart w:id="105" w:name="_Toc524436668"/>
      <w:bookmarkStart w:id="106" w:name="_Toc524436798"/>
      <w:bookmarkStart w:id="107" w:name="_Toc525991804"/>
      <w:bookmarkEnd w:id="72"/>
      <w:bookmarkEnd w:id="73"/>
      <w:bookmarkEnd w:id="74"/>
      <w:bookmarkEnd w:id="75"/>
      <w:bookmarkEnd w:id="76"/>
      <w:bookmarkEnd w:id="77"/>
      <w:bookmarkEnd w:id="78"/>
      <w:bookmarkEnd w:id="79"/>
      <w:bookmarkEnd w:id="80"/>
    </w:p>
    <w:p w:rsidR="00C01195" w:rsidRDefault="00E60F81" w:rsidP="009061B0">
      <w:pPr>
        <w:pStyle w:val="Heading1"/>
      </w:pPr>
      <w:bookmarkStart w:id="108" w:name="_Toc400031792"/>
      <w:r>
        <w:t xml:space="preserve">Services </w:t>
      </w:r>
      <w:r w:rsidR="00AB79FB">
        <w:t>–</w:t>
      </w:r>
      <w:r>
        <w:t xml:space="preserve"> Project</w:t>
      </w:r>
      <w:r w:rsidR="00AB79FB">
        <w:t xml:space="preserve"> </w:t>
      </w:r>
      <w:r>
        <w:t>Specific</w:t>
      </w:r>
      <w:bookmarkEnd w:id="103"/>
      <w:bookmarkEnd w:id="104"/>
      <w:bookmarkEnd w:id="105"/>
      <w:bookmarkEnd w:id="106"/>
      <w:bookmarkEnd w:id="107"/>
      <w:bookmarkEnd w:id="108"/>
    </w:p>
    <w:p w:rsidR="00AC7F1A" w:rsidRDefault="00AC7F1A" w:rsidP="009061B0">
      <w:pPr>
        <w:pStyle w:val="Heading2"/>
      </w:pPr>
      <w:bookmarkStart w:id="109" w:name="_Toc291745090"/>
      <w:bookmarkStart w:id="110" w:name="_Toc297225777"/>
      <w:bookmarkStart w:id="111" w:name="_Toc329266831"/>
      <w:bookmarkStart w:id="112" w:name="_Toc400031793"/>
      <w:bookmarkStart w:id="113" w:name="_Toc521840901"/>
      <w:bookmarkStart w:id="114" w:name="_Toc522510673"/>
      <w:bookmarkStart w:id="115" w:name="_Toc524436669"/>
      <w:bookmarkStart w:id="116" w:name="_Toc524436799"/>
      <w:bookmarkStart w:id="117" w:name="_Toc525991805"/>
      <w:r>
        <w:t>Terminology</w:t>
      </w:r>
      <w:bookmarkEnd w:id="109"/>
      <w:bookmarkEnd w:id="110"/>
      <w:bookmarkEnd w:id="111"/>
      <w:bookmarkEnd w:id="112"/>
    </w:p>
    <w:p w:rsidR="00AC7F1A" w:rsidRPr="00E007C3" w:rsidRDefault="00214F67" w:rsidP="009061B0">
      <w:pPr>
        <w:pStyle w:val="BodyText"/>
      </w:pPr>
      <w:bookmarkStart w:id="118" w:name="_Toc329266832"/>
      <w:r w:rsidRPr="00E007C3">
        <w:t xml:space="preserve">This document is intended for use in conjunction with the </w:t>
      </w:r>
      <w:r w:rsidRPr="000B138A">
        <w:t xml:space="preserve">Conditions of </w:t>
      </w:r>
      <w:r>
        <w:t>c</w:t>
      </w:r>
      <w:r w:rsidRPr="000B138A">
        <w:t>ontract for provision of minor professional services</w:t>
      </w:r>
      <w:r w:rsidR="00AC7F1A" w:rsidRPr="00E007C3">
        <w:t>.  Terminology defined in the Contract has the same meaning in this Schedule.</w:t>
      </w:r>
    </w:p>
    <w:p w:rsidR="00AC7F1A" w:rsidRDefault="00AC7F1A" w:rsidP="009061B0">
      <w:pPr>
        <w:pStyle w:val="Heading2"/>
      </w:pPr>
      <w:bookmarkStart w:id="119" w:name="_Toc400031794"/>
      <w:r>
        <w:t xml:space="preserve">Project </w:t>
      </w:r>
      <w:r w:rsidR="009B3B01">
        <w:t>D</w:t>
      </w:r>
      <w:r>
        <w:t xml:space="preserve">elivery </w:t>
      </w:r>
      <w:r w:rsidR="009B3B01">
        <w:t>F</w:t>
      </w:r>
      <w:r>
        <w:t>ramework</w:t>
      </w:r>
      <w:bookmarkEnd w:id="118"/>
      <w:bookmarkEnd w:id="119"/>
    </w:p>
    <w:p w:rsidR="00AC7F1A" w:rsidRPr="00AC7F1A" w:rsidRDefault="00AC7F1A" w:rsidP="009061B0">
      <w:pPr>
        <w:pStyle w:val="BodyText"/>
      </w:pPr>
      <w:r>
        <w:t xml:space="preserve">The project will be delivered in accordance with the Construction Procurement Policy: Project Implementation Process (PIP) for the delivery of building construction projects which has several phases: </w:t>
      </w:r>
    </w:p>
    <w:p w:rsidR="00AC7F1A" w:rsidRDefault="00AC7F1A" w:rsidP="009061B0">
      <w:pPr>
        <w:pStyle w:val="BodyText"/>
      </w:pPr>
      <w:r>
        <w:t>PIP Phase 5.1</w:t>
      </w:r>
      <w:r>
        <w:tab/>
      </w:r>
      <w:r>
        <w:tab/>
        <w:t xml:space="preserve">Concept </w:t>
      </w:r>
    </w:p>
    <w:p w:rsidR="00AC7F1A" w:rsidRDefault="00AC7F1A" w:rsidP="009061B0">
      <w:pPr>
        <w:pStyle w:val="BodyText"/>
      </w:pPr>
      <w:r>
        <w:t>PIP Phase 5.2</w:t>
      </w:r>
      <w:r>
        <w:tab/>
      </w:r>
      <w:r>
        <w:tab/>
        <w:t>Design</w:t>
      </w:r>
    </w:p>
    <w:p w:rsidR="00AC7F1A" w:rsidRDefault="00AC7F1A" w:rsidP="009061B0">
      <w:pPr>
        <w:pStyle w:val="BodyText"/>
      </w:pPr>
      <w:r>
        <w:t>PIP Phase 5.3</w:t>
      </w:r>
      <w:r>
        <w:tab/>
      </w:r>
      <w:r>
        <w:tab/>
        <w:t xml:space="preserve">Documentation </w:t>
      </w:r>
    </w:p>
    <w:p w:rsidR="00AC7F1A" w:rsidRPr="00AC7F1A" w:rsidRDefault="00AC7F1A" w:rsidP="009061B0">
      <w:pPr>
        <w:pStyle w:val="BodyText"/>
      </w:pPr>
      <w:r>
        <w:t>PIP Phase 5.4</w:t>
      </w:r>
      <w:r>
        <w:tab/>
      </w:r>
      <w:r>
        <w:tab/>
        <w:t>Tender</w:t>
      </w:r>
    </w:p>
    <w:p w:rsidR="00AC7F1A" w:rsidRDefault="00AC7F1A" w:rsidP="009061B0">
      <w:pPr>
        <w:pStyle w:val="BodyText"/>
      </w:pPr>
      <w:r>
        <w:t>PIP Phase 5.5</w:t>
      </w:r>
      <w:r>
        <w:tab/>
      </w:r>
      <w:r>
        <w:tab/>
        <w:t xml:space="preserve">Construction </w:t>
      </w:r>
    </w:p>
    <w:p w:rsidR="00AC7F1A" w:rsidRDefault="00AC7F1A" w:rsidP="009061B0">
      <w:pPr>
        <w:pStyle w:val="BodyText"/>
      </w:pPr>
      <w:r>
        <w:t>PIP Phase 5.6</w:t>
      </w:r>
      <w:r>
        <w:tab/>
      </w:r>
      <w:r>
        <w:tab/>
        <w:t>Review</w:t>
      </w:r>
    </w:p>
    <w:p w:rsidR="00AC7F1A" w:rsidRPr="009B0F55" w:rsidRDefault="00AC7F1A" w:rsidP="009061B0">
      <w:pPr>
        <w:pStyle w:val="Heading2"/>
      </w:pPr>
      <w:bookmarkStart w:id="120" w:name="_Toc291745091"/>
      <w:bookmarkStart w:id="121" w:name="_Toc297225778"/>
      <w:bookmarkStart w:id="122" w:name="_Toc329266833"/>
      <w:bookmarkStart w:id="123" w:name="_Toc400031795"/>
      <w:r w:rsidRPr="009B0F55">
        <w:t xml:space="preserve">Services </w:t>
      </w:r>
      <w:r w:rsidR="009B3B01">
        <w:t>P</w:t>
      </w:r>
      <w:r w:rsidRPr="009B0F55">
        <w:t>arts</w:t>
      </w:r>
      <w:bookmarkEnd w:id="120"/>
      <w:bookmarkEnd w:id="121"/>
      <w:bookmarkEnd w:id="122"/>
      <w:bookmarkEnd w:id="123"/>
    </w:p>
    <w:p w:rsidR="00AC7F1A" w:rsidRPr="00BB3B0E" w:rsidRDefault="00AC7F1A" w:rsidP="009061B0">
      <w:pPr>
        <w:pStyle w:val="BodyText"/>
      </w:pPr>
      <w:r w:rsidRPr="00BB3B0E">
        <w:t xml:space="preserve">The </w:t>
      </w:r>
      <w:r w:rsidR="00D67E25" w:rsidRPr="00D67E25">
        <w:t>Contractor</w:t>
      </w:r>
      <w:r w:rsidRPr="00BB3B0E">
        <w:t xml:space="preserve"> must perform the </w:t>
      </w:r>
      <w:r w:rsidR="002A7149">
        <w:t>services</w:t>
      </w:r>
      <w:r w:rsidRPr="00BB3B0E">
        <w:t xml:space="preserve"> in accordance with the </w:t>
      </w:r>
      <w:r w:rsidR="00214F67" w:rsidRPr="000B138A">
        <w:t xml:space="preserve">Conditions of </w:t>
      </w:r>
      <w:r w:rsidR="00214F67">
        <w:t>c</w:t>
      </w:r>
      <w:r w:rsidR="00214F67" w:rsidRPr="000B138A">
        <w:t>ontract for provision of minor professional services</w:t>
      </w:r>
      <w:r w:rsidRPr="00BB3B0E">
        <w:t xml:space="preserve">, Schedules 1-3, Schedule 4 and Schedule 5 – Services Matrix </w:t>
      </w:r>
      <w:r>
        <w:t xml:space="preserve">which sets out the </w:t>
      </w:r>
      <w:r w:rsidRPr="00BB3B0E">
        <w:t xml:space="preserve">services allocated to </w:t>
      </w:r>
      <w:r w:rsidR="00214F67">
        <w:t>various roles</w:t>
      </w:r>
      <w:r w:rsidRPr="00BB3B0E">
        <w:t xml:space="preserve">. </w:t>
      </w:r>
    </w:p>
    <w:p w:rsidR="00AC7F1A" w:rsidRDefault="00AC7F1A" w:rsidP="009061B0">
      <w:pPr>
        <w:pStyle w:val="BodyText"/>
      </w:pPr>
      <w:r>
        <w:t xml:space="preserve">Subject to the provisions of this Contract, the </w:t>
      </w:r>
      <w:r w:rsidR="002A7149">
        <w:t>services</w:t>
      </w:r>
      <w:r>
        <w:t xml:space="preserve"> will be performed in parts:</w:t>
      </w:r>
    </w:p>
    <w:p w:rsidR="009061B0" w:rsidRDefault="00A06FBD" w:rsidP="00F7538A">
      <w:pPr>
        <w:pStyle w:val="Bullet"/>
        <w:numPr>
          <w:ilvl w:val="0"/>
          <w:numId w:val="29"/>
        </w:numPr>
        <w:ind w:left="660" w:hanging="660"/>
      </w:pPr>
      <w:bookmarkStart w:id="124" w:name="_Toc291745092"/>
      <w:r w:rsidRPr="00F7538A">
        <w:rPr>
          <w:b/>
        </w:rPr>
        <w:t>Design Services</w:t>
      </w:r>
      <w:r>
        <w:t xml:space="preserve"> (incorporating </w:t>
      </w:r>
      <w:r w:rsidR="00AC7F1A" w:rsidRPr="00347366">
        <w:t>Concept</w:t>
      </w:r>
      <w:r>
        <w:t>,</w:t>
      </w:r>
      <w:r w:rsidR="00AC7F1A" w:rsidRPr="00347366">
        <w:t xml:space="preserve"> </w:t>
      </w:r>
      <w:r w:rsidRPr="00347366">
        <w:t xml:space="preserve">Design, Documentation and Tender </w:t>
      </w:r>
      <w:r>
        <w:t>phases)</w:t>
      </w:r>
      <w:r w:rsidR="00AC7F1A" w:rsidRPr="00A364AE">
        <w:t xml:space="preserve"> </w:t>
      </w:r>
      <w:r w:rsidR="00AC7F1A">
        <w:t>(</w:t>
      </w:r>
      <w:r w:rsidR="00AC7F1A" w:rsidRPr="00347366">
        <w:t xml:space="preserve">Part </w:t>
      </w:r>
      <w:r w:rsidR="00AC7F1A" w:rsidRPr="00A06FBD">
        <w:t>1</w:t>
      </w:r>
      <w:r w:rsidR="00AC7F1A">
        <w:t>)</w:t>
      </w:r>
      <w:r w:rsidR="009061B0">
        <w:t>.</w:t>
      </w:r>
      <w:bookmarkEnd w:id="124"/>
      <w:r w:rsidR="009061B0">
        <w:t xml:space="preserve"> </w:t>
      </w:r>
      <w:r w:rsidR="009061B0" w:rsidRPr="009061B0">
        <w:t xml:space="preserve"> </w:t>
      </w:r>
      <w:r w:rsidR="009061B0">
        <w:t xml:space="preserve">The </w:t>
      </w:r>
      <w:r w:rsidR="009061B0" w:rsidRPr="00D67E25">
        <w:t>Contractor</w:t>
      </w:r>
      <w:r w:rsidR="009061B0">
        <w:t xml:space="preserve"> must perform the services for the fixed price tendered by the </w:t>
      </w:r>
      <w:r w:rsidR="009061B0" w:rsidRPr="00D67E25">
        <w:t>Contractor</w:t>
      </w:r>
      <w:r w:rsidR="009061B0">
        <w:t xml:space="preserve"> and accepted by the </w:t>
      </w:r>
      <w:r w:rsidR="009061B0" w:rsidRPr="003B3575">
        <w:t>Client</w:t>
      </w:r>
      <w:r w:rsidR="009061B0">
        <w:t>.</w:t>
      </w:r>
    </w:p>
    <w:p w:rsidR="00FB5536" w:rsidRDefault="00A06FBD" w:rsidP="00F7538A">
      <w:pPr>
        <w:pStyle w:val="Bullet"/>
        <w:ind w:left="680" w:hanging="680"/>
      </w:pPr>
      <w:bookmarkStart w:id="125" w:name="_Toc291745093"/>
      <w:r w:rsidRPr="00F7538A">
        <w:rPr>
          <w:b/>
        </w:rPr>
        <w:t>Contract Administration S</w:t>
      </w:r>
      <w:r w:rsidR="00AC7F1A" w:rsidRPr="00F7538A">
        <w:rPr>
          <w:b/>
        </w:rPr>
        <w:t>ervices</w:t>
      </w:r>
      <w:r w:rsidR="00AC7F1A" w:rsidRPr="00A364AE">
        <w:t xml:space="preserve"> </w:t>
      </w:r>
      <w:r>
        <w:t xml:space="preserve">(incorporating </w:t>
      </w:r>
      <w:r w:rsidRPr="00347366">
        <w:t xml:space="preserve">Construction and Review </w:t>
      </w:r>
      <w:r>
        <w:t xml:space="preserve">phases </w:t>
      </w:r>
      <w:r w:rsidR="00AC7F1A">
        <w:t>(</w:t>
      </w:r>
      <w:r w:rsidR="00AC7F1A" w:rsidRPr="00347366">
        <w:t>Part</w:t>
      </w:r>
      <w:r w:rsidR="00F7538A">
        <w:t> </w:t>
      </w:r>
      <w:r w:rsidR="00AC7F1A" w:rsidRPr="00A06FBD">
        <w:t>2</w:t>
      </w:r>
      <w:r w:rsidR="00AC7F1A">
        <w:t>)</w:t>
      </w:r>
      <w:bookmarkEnd w:id="125"/>
      <w:r w:rsidR="009061B0">
        <w:t xml:space="preserve">.  </w:t>
      </w:r>
      <w:r w:rsidR="00AC7F1A">
        <w:t xml:space="preserve">The </w:t>
      </w:r>
      <w:r w:rsidR="00D67E25" w:rsidRPr="00D67E25">
        <w:t>Contractor</w:t>
      </w:r>
      <w:r w:rsidR="00AC7F1A">
        <w:t xml:space="preserve"> must perform the services for the price accepted by the </w:t>
      </w:r>
      <w:r w:rsidR="00AC7F1A" w:rsidRPr="00F123DC">
        <w:t xml:space="preserve">Client </w:t>
      </w:r>
      <w:r w:rsidR="00AC7F1A" w:rsidRPr="00A364AE">
        <w:t xml:space="preserve">which is based on the </w:t>
      </w:r>
      <w:r w:rsidR="00AC7F1A" w:rsidRPr="00F123DC">
        <w:t>indicative</w:t>
      </w:r>
      <w:r w:rsidR="00AC7F1A" w:rsidRPr="00A364AE">
        <w:t xml:space="preserve"> price tendered by the</w:t>
      </w:r>
      <w:r w:rsidR="00AC7F1A" w:rsidRPr="00F123DC">
        <w:t xml:space="preserve"> </w:t>
      </w:r>
      <w:r w:rsidR="00D67E25" w:rsidRPr="00D67E25">
        <w:t>Contractor</w:t>
      </w:r>
      <w:r w:rsidR="00AC7F1A">
        <w:t>, as set out in the Contract.</w:t>
      </w:r>
      <w:r w:rsidR="00F7538A">
        <w:t xml:space="preserve">  </w:t>
      </w:r>
    </w:p>
    <w:p w:rsidR="00AC7F1A" w:rsidRDefault="00AC7F1A" w:rsidP="00FB5536">
      <w:pPr>
        <w:pStyle w:val="BodyText"/>
      </w:pPr>
      <w:r>
        <w:t xml:space="preserve">The </w:t>
      </w:r>
      <w:r w:rsidR="00D67E25" w:rsidRPr="00D67E25">
        <w:t>Contractor</w:t>
      </w:r>
      <w:r>
        <w:t xml:space="preserve"> must not commence the Part 2 services unless and until:</w:t>
      </w:r>
    </w:p>
    <w:p w:rsidR="00AC7F1A" w:rsidRPr="006F369D" w:rsidRDefault="00AC7F1A" w:rsidP="00FB5536">
      <w:pPr>
        <w:keepNext/>
        <w:widowControl w:val="0"/>
        <w:numPr>
          <w:ilvl w:val="0"/>
          <w:numId w:val="12"/>
        </w:numPr>
        <w:tabs>
          <w:tab w:val="clear" w:pos="567"/>
        </w:tabs>
        <w:spacing w:after="120"/>
        <w:ind w:left="660" w:hanging="660"/>
      </w:pPr>
      <w:r w:rsidRPr="006F369D">
        <w:t xml:space="preserve">the parties have reached agreement in writing on the fixed amount of the price payable for the </w:t>
      </w:r>
      <w:r w:rsidR="00CF5451">
        <w:t>Contract Administration</w:t>
      </w:r>
      <w:r w:rsidRPr="00347366">
        <w:t xml:space="preserve"> services</w:t>
      </w:r>
      <w:r w:rsidRPr="006F369D">
        <w:t>, the time frames for performance, and any other ne</w:t>
      </w:r>
      <w:r>
        <w:t>cessary terms; and</w:t>
      </w:r>
    </w:p>
    <w:p w:rsidR="00AC7F1A" w:rsidRPr="006F369D" w:rsidRDefault="00AC7F1A" w:rsidP="00FB5536">
      <w:pPr>
        <w:keepNext/>
        <w:widowControl w:val="0"/>
        <w:numPr>
          <w:ilvl w:val="0"/>
          <w:numId w:val="12"/>
        </w:numPr>
        <w:tabs>
          <w:tab w:val="clear" w:pos="567"/>
        </w:tabs>
        <w:spacing w:after="120"/>
        <w:ind w:left="660" w:hanging="660"/>
      </w:pPr>
      <w:r w:rsidRPr="006F369D">
        <w:t xml:space="preserve">the </w:t>
      </w:r>
      <w:r w:rsidRPr="009B0F55">
        <w:t xml:space="preserve">Client’s </w:t>
      </w:r>
      <w:r w:rsidRPr="006F369D">
        <w:t xml:space="preserve">Representative (in the </w:t>
      </w:r>
      <w:r w:rsidRPr="009B0F55">
        <w:t xml:space="preserve">Client’s </w:t>
      </w:r>
      <w:r w:rsidRPr="006F369D">
        <w:t xml:space="preserve">absolute discretion) has expressly requested the </w:t>
      </w:r>
      <w:r w:rsidR="00D67E25" w:rsidRPr="00D67E25">
        <w:t>Contractor</w:t>
      </w:r>
      <w:r w:rsidRPr="006F369D">
        <w:t xml:space="preserve"> to commence performance of the </w:t>
      </w:r>
      <w:r w:rsidR="00CF5451">
        <w:t>Contract Administration</w:t>
      </w:r>
      <w:r w:rsidRPr="00347366">
        <w:t xml:space="preserve"> services</w:t>
      </w:r>
      <w:r>
        <w:t>.</w:t>
      </w:r>
    </w:p>
    <w:p w:rsidR="00AC7F1A" w:rsidRPr="006F369D" w:rsidRDefault="00AC7F1A" w:rsidP="009061B0">
      <w:pPr>
        <w:pStyle w:val="BodyText"/>
      </w:pPr>
      <w:r w:rsidRPr="006F369D">
        <w:t xml:space="preserve">Notwithstanding any other provision of the Contract, the </w:t>
      </w:r>
      <w:r w:rsidRPr="00A85891">
        <w:t>Client</w:t>
      </w:r>
      <w:r w:rsidRPr="006F369D">
        <w:t xml:space="preserve"> may, entirely at the </w:t>
      </w:r>
      <w:r w:rsidRPr="00A85891">
        <w:t>Client</w:t>
      </w:r>
      <w:r w:rsidRPr="006F369D">
        <w:t>’s o</w:t>
      </w:r>
      <w:r w:rsidR="009061B0">
        <w:t xml:space="preserve">wn discretion and without cause </w:t>
      </w:r>
      <w:r w:rsidRPr="006F369D">
        <w:t xml:space="preserve">delete services from the scope of the Contract provided the </w:t>
      </w:r>
      <w:r w:rsidRPr="00A85891">
        <w:t>Client</w:t>
      </w:r>
      <w:r w:rsidRPr="006F369D">
        <w:t xml:space="preserve"> has not yet authorised the </w:t>
      </w:r>
      <w:r w:rsidR="00D67E25" w:rsidRPr="00D67E25">
        <w:t>Contractor</w:t>
      </w:r>
      <w:r w:rsidRPr="006F369D">
        <w:t xml:space="preserve"> to commence any part of th</w:t>
      </w:r>
      <w:r>
        <w:t>ose</w:t>
      </w:r>
      <w:r w:rsidRPr="006F369D">
        <w:t xml:space="preserve"> services</w:t>
      </w:r>
      <w:r>
        <w:t>.</w:t>
      </w:r>
    </w:p>
    <w:p w:rsidR="00AC7F1A" w:rsidRDefault="00AC7F1A" w:rsidP="009061B0">
      <w:pPr>
        <w:pStyle w:val="BodyText"/>
      </w:pPr>
      <w:r>
        <w:t xml:space="preserve">For the avoidance of doubt, if the </w:t>
      </w:r>
      <w:r w:rsidRPr="00F123DC">
        <w:t>Client</w:t>
      </w:r>
      <w:r>
        <w:t xml:space="preserve"> deletes services from the scope of the Contract:</w:t>
      </w:r>
    </w:p>
    <w:p w:rsidR="00AC7F1A" w:rsidRPr="006F369D" w:rsidRDefault="00AC7F1A" w:rsidP="009061B0">
      <w:pPr>
        <w:keepNext/>
        <w:widowControl w:val="0"/>
        <w:numPr>
          <w:ilvl w:val="0"/>
          <w:numId w:val="18"/>
        </w:numPr>
        <w:spacing w:after="120"/>
      </w:pPr>
      <w:r w:rsidRPr="006F369D">
        <w:t xml:space="preserve">the </w:t>
      </w:r>
      <w:r w:rsidRPr="00A85891">
        <w:t>Client</w:t>
      </w:r>
      <w:r w:rsidRPr="006F369D">
        <w:t xml:space="preserve"> will not be obliged to pay any amount attributable to the relevant services; and</w:t>
      </w:r>
    </w:p>
    <w:p w:rsidR="00AC7F1A" w:rsidRPr="006F369D" w:rsidRDefault="00AC7F1A" w:rsidP="009061B0">
      <w:pPr>
        <w:keepNext/>
        <w:widowControl w:val="0"/>
        <w:numPr>
          <w:ilvl w:val="0"/>
          <w:numId w:val="18"/>
        </w:numPr>
        <w:spacing w:after="120"/>
      </w:pPr>
      <w:r w:rsidRPr="006F369D">
        <w:t xml:space="preserve">the </w:t>
      </w:r>
      <w:r w:rsidRPr="00A85891">
        <w:t>Client</w:t>
      </w:r>
      <w:r w:rsidRPr="006F369D">
        <w:t xml:space="preserve"> will be at liberty to have the relevant services or any part of them undertaken by a third party.</w:t>
      </w:r>
    </w:p>
    <w:p w:rsidR="00AC7F1A" w:rsidRDefault="00AC7F1A" w:rsidP="009061B0">
      <w:pPr>
        <w:pStyle w:val="BodyText"/>
      </w:pPr>
      <w:r>
        <w:t xml:space="preserve">The </w:t>
      </w:r>
      <w:r w:rsidRPr="00F123DC">
        <w:t>Client</w:t>
      </w:r>
      <w:r>
        <w:t xml:space="preserve"> reserves the right to review and if necessary amend the extent and nature of consultancy services required for any Part.</w:t>
      </w:r>
    </w:p>
    <w:p w:rsidR="00AC7F1A" w:rsidRPr="009B0F55" w:rsidRDefault="00AC7F1A" w:rsidP="009061B0">
      <w:pPr>
        <w:pStyle w:val="Heading2"/>
      </w:pPr>
      <w:bookmarkStart w:id="126" w:name="_Toc291745104"/>
      <w:bookmarkStart w:id="127" w:name="_Toc297225780"/>
      <w:bookmarkStart w:id="128" w:name="_Toc329266834"/>
      <w:bookmarkStart w:id="129" w:name="_Toc400031796"/>
      <w:bookmarkStart w:id="130" w:name="_Toc291745073"/>
      <w:r w:rsidRPr="009B0F55">
        <w:t>Disbursements</w:t>
      </w:r>
      <w:bookmarkEnd w:id="126"/>
      <w:bookmarkEnd w:id="127"/>
      <w:bookmarkEnd w:id="128"/>
      <w:bookmarkEnd w:id="129"/>
    </w:p>
    <w:p w:rsidR="00AC7F1A" w:rsidRDefault="00AC7F1A" w:rsidP="009061B0">
      <w:pPr>
        <w:pStyle w:val="BodyText"/>
      </w:pPr>
      <w:r>
        <w:t xml:space="preserve">The </w:t>
      </w:r>
      <w:r w:rsidR="00D67E25" w:rsidRPr="00D67E25">
        <w:t>Contractor</w:t>
      </w:r>
      <w:r>
        <w:t xml:space="preserve"> shall provide the following disbursements and shall be responsible for arranging and coordinating services associated with disbursements and for making payment.</w:t>
      </w:r>
    </w:p>
    <w:p w:rsidR="00AC7F1A" w:rsidRPr="000C1102" w:rsidRDefault="00AC7F1A" w:rsidP="009061B0">
      <w:pPr>
        <w:keepNext/>
        <w:widowControl w:val="0"/>
        <w:rPr>
          <w:vanish/>
          <w:color w:val="FF0000"/>
        </w:rPr>
      </w:pPr>
      <w:r w:rsidRPr="000C1102">
        <w:rPr>
          <w:vanish/>
          <w:color w:val="FF0000"/>
        </w:rPr>
        <w:t xml:space="preserve">Project Risk Managers are to select from the list of disbursements below those required as part of the </w:t>
      </w:r>
      <w:r w:rsidR="00D67E25" w:rsidRPr="00D67E25">
        <w:rPr>
          <w:vanish/>
          <w:color w:val="FF0000"/>
        </w:rPr>
        <w:t>Contractor</w:t>
      </w:r>
      <w:r w:rsidRPr="000C1102">
        <w:rPr>
          <w:vanish/>
          <w:color w:val="FF0000"/>
        </w:rPr>
        <w:t xml:space="preserve"> contract.  Delete disbursements not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AC7F1A" w:rsidTr="00AC7F1A">
        <w:tblPrEx>
          <w:tblCellMar>
            <w:top w:w="0" w:type="dxa"/>
            <w:bottom w:w="0" w:type="dxa"/>
          </w:tblCellMar>
        </w:tblPrEx>
        <w:tc>
          <w:tcPr>
            <w:tcW w:w="9072" w:type="dxa"/>
          </w:tcPr>
          <w:p w:rsidR="00AC7F1A" w:rsidRDefault="00AC7F1A" w:rsidP="009061B0">
            <w:pPr>
              <w:keepNext/>
              <w:widowControl w:val="0"/>
              <w:rPr>
                <w:b/>
                <w:bCs/>
              </w:rPr>
            </w:pPr>
            <w:r>
              <w:br w:type="page"/>
            </w:r>
            <w:r>
              <w:rPr>
                <w:b/>
                <w:bCs/>
              </w:rPr>
              <w:t>Disbursement</w:t>
            </w:r>
          </w:p>
        </w:tc>
      </w:tr>
      <w:tr w:rsidR="00AC7F1A" w:rsidRPr="00586C33" w:rsidTr="00AC7F1A">
        <w:tblPrEx>
          <w:tblCellMar>
            <w:top w:w="0" w:type="dxa"/>
            <w:bottom w:w="0" w:type="dxa"/>
          </w:tblCellMar>
        </w:tblPrEx>
        <w:tc>
          <w:tcPr>
            <w:tcW w:w="9072" w:type="dxa"/>
          </w:tcPr>
          <w:p w:rsidR="00AC7F1A" w:rsidRPr="00471A2D" w:rsidRDefault="00AC7F1A" w:rsidP="009061B0">
            <w:pPr>
              <w:keepNext/>
              <w:widowControl w:val="0"/>
              <w:rPr>
                <w:color w:val="FF0000"/>
              </w:rPr>
            </w:pPr>
            <w:r w:rsidRPr="00471A2D">
              <w:rPr>
                <w:color w:val="FF0000"/>
              </w:rPr>
              <w:t>Accommodation (per night)</w:t>
            </w:r>
          </w:p>
        </w:tc>
      </w:tr>
      <w:tr w:rsidR="00AC7F1A" w:rsidTr="00AC7F1A">
        <w:tblPrEx>
          <w:tblCellMar>
            <w:top w:w="0" w:type="dxa"/>
            <w:bottom w:w="0" w:type="dxa"/>
          </w:tblCellMar>
        </w:tblPrEx>
        <w:tc>
          <w:tcPr>
            <w:tcW w:w="9072" w:type="dxa"/>
          </w:tcPr>
          <w:p w:rsidR="00AC7F1A" w:rsidRPr="00471A2D" w:rsidRDefault="00AC7F1A" w:rsidP="009061B0">
            <w:pPr>
              <w:keepNext/>
              <w:widowControl w:val="0"/>
              <w:rPr>
                <w:color w:val="FF0000"/>
              </w:rPr>
            </w:pPr>
            <w:r w:rsidRPr="00471A2D">
              <w:rPr>
                <w:color w:val="FF0000"/>
              </w:rPr>
              <w:t>Dilapidations report</w:t>
            </w:r>
          </w:p>
        </w:tc>
      </w:tr>
      <w:tr w:rsidR="00AC7F1A" w:rsidTr="00AC7F1A">
        <w:tblPrEx>
          <w:tblCellMar>
            <w:top w:w="0" w:type="dxa"/>
            <w:bottom w:w="0" w:type="dxa"/>
          </w:tblCellMar>
        </w:tblPrEx>
        <w:tc>
          <w:tcPr>
            <w:tcW w:w="9072" w:type="dxa"/>
          </w:tcPr>
          <w:p w:rsidR="00AC7F1A" w:rsidRPr="00471A2D" w:rsidRDefault="00AC7F1A" w:rsidP="009061B0">
            <w:pPr>
              <w:keepNext/>
              <w:widowControl w:val="0"/>
              <w:rPr>
                <w:color w:val="FF0000"/>
              </w:rPr>
            </w:pPr>
            <w:r w:rsidRPr="00471A2D">
              <w:rPr>
                <w:color w:val="FF0000"/>
              </w:rPr>
              <w:t>Soils testing</w:t>
            </w:r>
          </w:p>
        </w:tc>
      </w:tr>
      <w:tr w:rsidR="00AC7F1A" w:rsidTr="00AC7F1A">
        <w:tblPrEx>
          <w:tblCellMar>
            <w:top w:w="0" w:type="dxa"/>
            <w:bottom w:w="0" w:type="dxa"/>
          </w:tblCellMar>
        </w:tblPrEx>
        <w:tc>
          <w:tcPr>
            <w:tcW w:w="9072" w:type="dxa"/>
          </w:tcPr>
          <w:p w:rsidR="00AC7F1A" w:rsidRPr="00471A2D" w:rsidRDefault="00AC7F1A" w:rsidP="009061B0">
            <w:pPr>
              <w:keepNext/>
              <w:widowControl w:val="0"/>
              <w:rPr>
                <w:color w:val="FF0000"/>
              </w:rPr>
            </w:pPr>
            <w:r w:rsidRPr="00471A2D">
              <w:rPr>
                <w:color w:val="FF0000"/>
              </w:rPr>
              <w:t>Statutory fees</w:t>
            </w:r>
          </w:p>
        </w:tc>
      </w:tr>
      <w:tr w:rsidR="00AC7F1A" w:rsidTr="00AC7F1A">
        <w:tblPrEx>
          <w:tblCellMar>
            <w:top w:w="0" w:type="dxa"/>
            <w:bottom w:w="0" w:type="dxa"/>
          </w:tblCellMar>
        </w:tblPrEx>
        <w:trPr>
          <w:cantSplit/>
        </w:trPr>
        <w:tc>
          <w:tcPr>
            <w:tcW w:w="9072" w:type="dxa"/>
          </w:tcPr>
          <w:p w:rsidR="00AC7F1A" w:rsidRPr="00471A2D" w:rsidRDefault="00AC7F1A" w:rsidP="009061B0">
            <w:pPr>
              <w:keepNext/>
              <w:widowControl w:val="0"/>
              <w:rPr>
                <w:color w:val="FF0000"/>
              </w:rPr>
            </w:pPr>
            <w:r w:rsidRPr="00471A2D">
              <w:rPr>
                <w:color w:val="FF0000"/>
              </w:rPr>
              <w:t>Surveying – boundary</w:t>
            </w:r>
          </w:p>
        </w:tc>
      </w:tr>
      <w:tr w:rsidR="00AC7F1A" w:rsidTr="00AC7F1A">
        <w:tblPrEx>
          <w:tblCellMar>
            <w:top w:w="0" w:type="dxa"/>
            <w:bottom w:w="0" w:type="dxa"/>
          </w:tblCellMar>
        </w:tblPrEx>
        <w:trPr>
          <w:cantSplit/>
        </w:trPr>
        <w:tc>
          <w:tcPr>
            <w:tcW w:w="9072" w:type="dxa"/>
          </w:tcPr>
          <w:p w:rsidR="00AC7F1A" w:rsidRPr="00471A2D" w:rsidRDefault="00AC7F1A" w:rsidP="009061B0">
            <w:pPr>
              <w:keepNext/>
              <w:widowControl w:val="0"/>
              <w:rPr>
                <w:color w:val="FF0000"/>
              </w:rPr>
            </w:pPr>
            <w:r w:rsidRPr="00471A2D">
              <w:rPr>
                <w:color w:val="FF0000"/>
              </w:rPr>
              <w:t>Surveying – engineering</w:t>
            </w:r>
          </w:p>
        </w:tc>
      </w:tr>
      <w:tr w:rsidR="00AC7F1A" w:rsidTr="00AC7F1A">
        <w:tblPrEx>
          <w:tblCellMar>
            <w:top w:w="0" w:type="dxa"/>
            <w:bottom w:w="0" w:type="dxa"/>
          </w:tblCellMar>
        </w:tblPrEx>
        <w:tc>
          <w:tcPr>
            <w:tcW w:w="9072" w:type="dxa"/>
          </w:tcPr>
          <w:p w:rsidR="00AC7F1A" w:rsidRPr="00471A2D" w:rsidRDefault="00AC7F1A" w:rsidP="009061B0">
            <w:pPr>
              <w:keepNext/>
              <w:widowControl w:val="0"/>
              <w:rPr>
                <w:color w:val="FF0000"/>
              </w:rPr>
            </w:pPr>
            <w:r w:rsidRPr="00471A2D">
              <w:rPr>
                <w:color w:val="FF0000"/>
              </w:rPr>
              <w:t>Testing</w:t>
            </w:r>
          </w:p>
        </w:tc>
      </w:tr>
      <w:tr w:rsidR="00AC7F1A" w:rsidTr="00AC7F1A">
        <w:tblPrEx>
          <w:tblCellMar>
            <w:top w:w="0" w:type="dxa"/>
            <w:bottom w:w="0" w:type="dxa"/>
          </w:tblCellMar>
        </w:tblPrEx>
        <w:tc>
          <w:tcPr>
            <w:tcW w:w="9072" w:type="dxa"/>
          </w:tcPr>
          <w:p w:rsidR="00AC7F1A" w:rsidRPr="00471A2D" w:rsidRDefault="00AC7F1A" w:rsidP="009061B0">
            <w:pPr>
              <w:keepNext/>
              <w:widowControl w:val="0"/>
              <w:rPr>
                <w:color w:val="FF0000"/>
              </w:rPr>
            </w:pPr>
            <w:r w:rsidRPr="00471A2D">
              <w:rPr>
                <w:color w:val="FF0000"/>
              </w:rPr>
              <w:t>Travel – country (cost per trip per person)</w:t>
            </w:r>
          </w:p>
        </w:tc>
      </w:tr>
      <w:tr w:rsidR="00AC7F1A" w:rsidTr="00AC7F1A">
        <w:tblPrEx>
          <w:tblCellMar>
            <w:top w:w="0" w:type="dxa"/>
            <w:bottom w:w="0" w:type="dxa"/>
          </w:tblCellMar>
        </w:tblPrEx>
        <w:tc>
          <w:tcPr>
            <w:tcW w:w="9072" w:type="dxa"/>
          </w:tcPr>
          <w:p w:rsidR="00AC7F1A" w:rsidRDefault="00AC7F1A" w:rsidP="009061B0">
            <w:pPr>
              <w:keepNext/>
              <w:widowControl w:val="0"/>
              <w:rPr>
                <w:color w:val="FF0000"/>
              </w:rPr>
            </w:pPr>
            <w:r>
              <w:rPr>
                <w:color w:val="FF0000"/>
              </w:rPr>
              <w:t xml:space="preserve">Travel – interstate </w:t>
            </w:r>
            <w:r w:rsidRPr="00471A2D">
              <w:rPr>
                <w:color w:val="FF0000"/>
              </w:rPr>
              <w:t>(cost per trip per person)</w:t>
            </w:r>
          </w:p>
        </w:tc>
      </w:tr>
      <w:tr w:rsidR="00AC7F1A" w:rsidTr="00AC7F1A">
        <w:tblPrEx>
          <w:tblCellMar>
            <w:top w:w="0" w:type="dxa"/>
            <w:bottom w:w="0" w:type="dxa"/>
          </w:tblCellMar>
        </w:tblPrEx>
        <w:tc>
          <w:tcPr>
            <w:tcW w:w="9072" w:type="dxa"/>
          </w:tcPr>
          <w:p w:rsidR="00AC7F1A" w:rsidRDefault="00AC7F1A" w:rsidP="009061B0">
            <w:pPr>
              <w:keepNext/>
              <w:widowControl w:val="0"/>
              <w:rPr>
                <w:color w:val="FF0000"/>
              </w:rPr>
            </w:pPr>
            <w:r>
              <w:rPr>
                <w:color w:val="FF0000"/>
              </w:rPr>
              <w:t xml:space="preserve">Travel – international </w:t>
            </w:r>
            <w:r w:rsidRPr="00471A2D">
              <w:rPr>
                <w:color w:val="FF0000"/>
              </w:rPr>
              <w:t>(cost per trip per person)</w:t>
            </w:r>
          </w:p>
        </w:tc>
      </w:tr>
    </w:tbl>
    <w:p w:rsidR="00AC7F1A" w:rsidRDefault="00AC7F1A" w:rsidP="009061B0">
      <w:pPr>
        <w:pStyle w:val="Heading2"/>
      </w:pPr>
      <w:bookmarkStart w:id="131" w:name="_Toc291745099"/>
      <w:bookmarkStart w:id="132" w:name="_Toc297225782"/>
      <w:bookmarkStart w:id="133" w:name="_Toc329266836"/>
      <w:bookmarkStart w:id="134" w:name="_Toc400031797"/>
      <w:bookmarkEnd w:id="130"/>
      <w:r>
        <w:t xml:space="preserve">Project </w:t>
      </w:r>
      <w:r w:rsidR="009B3B01">
        <w:t>M</w:t>
      </w:r>
      <w:r>
        <w:t>anage</w:t>
      </w:r>
      <w:r w:rsidR="00F7538A">
        <w:t>ment</w:t>
      </w:r>
      <w:bookmarkEnd w:id="131"/>
      <w:bookmarkEnd w:id="132"/>
      <w:bookmarkEnd w:id="133"/>
      <w:bookmarkEnd w:id="134"/>
    </w:p>
    <w:p w:rsidR="00AC7F1A" w:rsidRPr="009B0F55" w:rsidRDefault="00AC7F1A" w:rsidP="009061B0">
      <w:pPr>
        <w:pStyle w:val="BodyText"/>
      </w:pPr>
      <w:r w:rsidRPr="009B0F55">
        <w:t xml:space="preserve">The </w:t>
      </w:r>
      <w:r w:rsidR="00D67E25" w:rsidRPr="009B0F55">
        <w:t>Contractor</w:t>
      </w:r>
      <w:r w:rsidRPr="009B0F55">
        <w:t xml:space="preserve"> shall be responsible for the services allocated to the Project Manager in Schedule 5: Services Matrix to the Contract.</w:t>
      </w:r>
    </w:p>
    <w:p w:rsidR="00AC7F1A" w:rsidRDefault="00AC7F1A" w:rsidP="009061B0">
      <w:pPr>
        <w:pStyle w:val="Heading2"/>
      </w:pPr>
      <w:bookmarkStart w:id="135" w:name="_Toc291745100"/>
      <w:bookmarkStart w:id="136" w:name="_Toc297225783"/>
      <w:bookmarkStart w:id="137" w:name="_Toc329266837"/>
      <w:bookmarkStart w:id="138" w:name="_Toc400031798"/>
      <w:r>
        <w:t xml:space="preserve">Cost </w:t>
      </w:r>
      <w:r w:rsidR="009B3B01">
        <w:t>M</w:t>
      </w:r>
      <w:r>
        <w:t>anage</w:t>
      </w:r>
      <w:r w:rsidR="00F7538A">
        <w:t>ment</w:t>
      </w:r>
      <w:bookmarkEnd w:id="135"/>
      <w:bookmarkEnd w:id="136"/>
      <w:bookmarkEnd w:id="137"/>
      <w:bookmarkEnd w:id="138"/>
    </w:p>
    <w:p w:rsidR="00AC7F1A" w:rsidRPr="009B0F55" w:rsidRDefault="00AC7F1A" w:rsidP="009061B0">
      <w:pPr>
        <w:pStyle w:val="BodyText"/>
      </w:pPr>
      <w:r w:rsidRPr="009B0F55">
        <w:t xml:space="preserve">The </w:t>
      </w:r>
      <w:r w:rsidR="00D67E25" w:rsidRPr="009B0F55">
        <w:t>Contractor</w:t>
      </w:r>
      <w:r w:rsidRPr="009B0F55">
        <w:t xml:space="preserve"> shall select and engage a DPTI prequalified Category </w:t>
      </w:r>
      <w:r w:rsidR="00E60F81" w:rsidRPr="00E60F81">
        <w:rPr>
          <w:color w:val="FF0000"/>
        </w:rPr>
        <w:t>3</w:t>
      </w:r>
      <w:r w:rsidRPr="009B0F55">
        <w:t xml:space="preserve"> Cost Manager as a subcontractor.  The </w:t>
      </w:r>
      <w:r w:rsidR="00D67E25" w:rsidRPr="009B0F55">
        <w:t>Contractor</w:t>
      </w:r>
      <w:r w:rsidRPr="009B0F55">
        <w:t xml:space="preserve"> shall be responsible for engaging appropriate resources and managing that the services allocated to the Cost Manager in Schedule 5: Services Matrix to the Contract are provided.  A list of the currently registered cost managers is available in the BPIMS Library at </w:t>
      </w:r>
      <w:hyperlink r:id="rId18" w:history="1">
        <w:r w:rsidRPr="009B0F55">
          <w:t>http://www.bpims.sa.gov.au/bpims/login/submitPSCSearch.do</w:t>
        </w:r>
      </w:hyperlink>
      <w:r w:rsidRPr="009B0F55">
        <w:t>.</w:t>
      </w:r>
    </w:p>
    <w:p w:rsidR="00AC7F1A" w:rsidRPr="009B0F55" w:rsidRDefault="00AC7F1A" w:rsidP="009061B0">
      <w:pPr>
        <w:pStyle w:val="BodyText"/>
      </w:pPr>
      <w:r w:rsidRPr="009B0F55">
        <w:t xml:space="preserve">The format for presentation of estimates shall be in accordance with the standard provided by DPTI - refer to the guide notes in the BPIMS Library at </w:t>
      </w:r>
      <w:r w:rsidRPr="009B0F55">
        <w:rPr>
          <w:rStyle w:val="Hyperlink"/>
        </w:rPr>
        <w:t>http://www.bpims.sa.gov.au/bpims/library/library_frameset_1.htm</w:t>
      </w:r>
      <w:r w:rsidRPr="009B0F55">
        <w:t>.  The relevant subcontractors shall estimate both the capital cost and life cycle cost of the engineering components in coordination with the cost manager.</w:t>
      </w:r>
    </w:p>
    <w:p w:rsidR="006E1FAB" w:rsidRDefault="006E1FAB" w:rsidP="006E1FAB">
      <w:pPr>
        <w:pStyle w:val="Heading2"/>
      </w:pPr>
      <w:bookmarkStart w:id="139" w:name="_Toc297225781"/>
      <w:bookmarkStart w:id="140" w:name="_Toc329266835"/>
      <w:bookmarkStart w:id="141" w:name="_Toc400031799"/>
      <w:bookmarkStart w:id="142" w:name="_Toc291745101"/>
      <w:bookmarkStart w:id="143" w:name="_Toc297225784"/>
      <w:bookmarkStart w:id="144" w:name="_Toc329266838"/>
      <w:r>
        <w:t>Subcontractors</w:t>
      </w:r>
      <w:bookmarkEnd w:id="139"/>
      <w:bookmarkEnd w:id="140"/>
      <w:bookmarkEnd w:id="141"/>
    </w:p>
    <w:p w:rsidR="006E1FAB" w:rsidRDefault="006E1FAB" w:rsidP="006E1FAB">
      <w:pPr>
        <w:pStyle w:val="BodyText"/>
      </w:pPr>
      <w:r>
        <w:t xml:space="preserve">The </w:t>
      </w:r>
      <w:r w:rsidRPr="00D67E25">
        <w:t>Contractor</w:t>
      </w:r>
      <w:r>
        <w:t xml:space="preserve"> shall where applicable select and engage subcontractors under the same terms and conditions as this Contract and will be responsible for the management and coordination of their services.</w:t>
      </w:r>
    </w:p>
    <w:p w:rsidR="006E1FAB" w:rsidRDefault="006E1FAB" w:rsidP="006E1FAB">
      <w:pPr>
        <w:pStyle w:val="BodyText"/>
      </w:pPr>
      <w:r>
        <w:t>The consultant fee and reimbursements of expenses will be adjusted by the amount equal to the agreed amount of subcontractors’ fees and reimbursements of expenses for the services.</w:t>
      </w:r>
    </w:p>
    <w:p w:rsidR="006E1FAB" w:rsidRDefault="006E1FAB" w:rsidP="006E1FAB">
      <w:pPr>
        <w:pStyle w:val="BodyText"/>
      </w:pPr>
      <w:r>
        <w:t xml:space="preserve">The </w:t>
      </w:r>
      <w:r w:rsidRPr="00D67E25">
        <w:t>Contractor</w:t>
      </w:r>
      <w:r>
        <w:t xml:space="preserve"> shall be responsible for coordinating that the services designated in the </w:t>
      </w:r>
      <w:r w:rsidRPr="00656C4D">
        <w:t>Schedule 5: Services Matrix</w:t>
      </w:r>
      <w:r>
        <w:t xml:space="preserve"> for the subcontractors are carried out.</w:t>
      </w:r>
    </w:p>
    <w:p w:rsidR="006E1FAB" w:rsidRDefault="006E1FAB" w:rsidP="006E1FAB">
      <w:pPr>
        <w:pStyle w:val="BodyText"/>
      </w:pPr>
      <w:r>
        <w:t xml:space="preserve">There is a requirement for the prequalified subcontractors listed below to be engaged by the </w:t>
      </w:r>
      <w:r w:rsidRPr="00D67E25">
        <w:t>Contractor</w:t>
      </w:r>
      <w:r>
        <w:t xml:space="preserve">.  The final decision on selection of the subcontractors is the responsibility of the </w:t>
      </w:r>
      <w:r w:rsidRPr="00D67E25">
        <w:t>Contractor</w:t>
      </w:r>
      <w:r>
        <w:t xml:space="preserve">.  A list of the currently registered </w:t>
      </w:r>
      <w:r w:rsidRPr="00891ED3">
        <w:t>consultants</w:t>
      </w:r>
      <w:r>
        <w:t xml:space="preserve"> is available in the BPIMS Library at </w:t>
      </w:r>
      <w:hyperlink r:id="rId19" w:history="1">
        <w:r w:rsidRPr="007922CC">
          <w:rPr>
            <w:rStyle w:val="Hyperlink"/>
          </w:rPr>
          <w:t>http://www.bpims.sa.gov.au/bpims/login/submitPSCSearch.do</w:t>
        </w:r>
      </w:hyperlink>
    </w:p>
    <w:p w:rsidR="006E1FAB" w:rsidRPr="004F43D3" w:rsidRDefault="006E1FAB" w:rsidP="006E1FAB">
      <w:pPr>
        <w:keepNext/>
        <w:widowControl w:val="0"/>
        <w:rPr>
          <w:vanish/>
          <w:color w:val="FF0000"/>
        </w:rPr>
      </w:pPr>
      <w:r w:rsidRPr="004F43D3">
        <w:rPr>
          <w:vanish/>
          <w:color w:val="FF0000"/>
        </w:rPr>
        <w:t xml:space="preserve">Project Risk Managers are to select the </w:t>
      </w:r>
      <w:r>
        <w:rPr>
          <w:vanish/>
          <w:color w:val="FF0000"/>
        </w:rPr>
        <w:t xml:space="preserve">prequalified </w:t>
      </w:r>
      <w:r w:rsidRPr="004F43D3">
        <w:rPr>
          <w:vanish/>
          <w:color w:val="FF0000"/>
        </w:rPr>
        <w:t xml:space="preserve">disciplines below required as part of the </w:t>
      </w:r>
      <w:r w:rsidRPr="00D67E25">
        <w:rPr>
          <w:vanish/>
          <w:color w:val="FF0000"/>
        </w:rPr>
        <w:t>Contractor</w:t>
      </w:r>
      <w:r w:rsidRPr="004F43D3">
        <w:rPr>
          <w:vanish/>
          <w:color w:val="FF0000"/>
        </w:rPr>
        <w:t xml:space="preserve"> team.  Del</w:t>
      </w:r>
      <w:r>
        <w:rPr>
          <w:vanish/>
          <w:color w:val="FF0000"/>
        </w:rPr>
        <w:t>ete disciplines not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1984"/>
      </w:tblGrid>
      <w:tr w:rsidR="006E1FAB" w:rsidTr="0070750C">
        <w:tblPrEx>
          <w:tblCellMar>
            <w:top w:w="0" w:type="dxa"/>
            <w:bottom w:w="0" w:type="dxa"/>
          </w:tblCellMar>
        </w:tblPrEx>
        <w:trPr>
          <w:tblHeader/>
        </w:trPr>
        <w:tc>
          <w:tcPr>
            <w:tcW w:w="7088" w:type="dxa"/>
            <w:shd w:val="clear" w:color="auto" w:fill="E6E6E6"/>
          </w:tcPr>
          <w:p w:rsidR="006E1FAB" w:rsidRDefault="006E1FAB" w:rsidP="0070750C">
            <w:pPr>
              <w:keepNext/>
              <w:widowControl w:val="0"/>
              <w:rPr>
                <w:b/>
                <w:bCs/>
              </w:rPr>
            </w:pPr>
            <w:r>
              <w:br w:type="page"/>
            </w:r>
            <w:r>
              <w:rPr>
                <w:b/>
                <w:bCs/>
              </w:rPr>
              <w:t>Discipline</w:t>
            </w:r>
          </w:p>
        </w:tc>
        <w:tc>
          <w:tcPr>
            <w:tcW w:w="1984" w:type="dxa"/>
            <w:shd w:val="clear" w:color="auto" w:fill="E6E6E6"/>
          </w:tcPr>
          <w:p w:rsidR="006E1FAB" w:rsidRDefault="006E1FAB" w:rsidP="0070750C">
            <w:pPr>
              <w:keepNext/>
              <w:widowControl w:val="0"/>
              <w:rPr>
                <w:b/>
                <w:bCs/>
              </w:rPr>
            </w:pPr>
            <w:r>
              <w:rPr>
                <w:b/>
                <w:bCs/>
              </w:rPr>
              <w:t>Prequalification category</w:t>
            </w:r>
          </w:p>
        </w:tc>
      </w:tr>
      <w:tr w:rsidR="006E1FAB" w:rsidRPr="006E1FAB" w:rsidTr="0070750C">
        <w:tblPrEx>
          <w:tblCellMar>
            <w:top w:w="0" w:type="dxa"/>
            <w:bottom w:w="0" w:type="dxa"/>
          </w:tblCellMar>
        </w:tblPrEx>
        <w:tc>
          <w:tcPr>
            <w:tcW w:w="7088" w:type="dxa"/>
          </w:tcPr>
          <w:p w:rsidR="006E1FAB" w:rsidRPr="006E1FAB" w:rsidRDefault="006E1FAB" w:rsidP="0070750C">
            <w:pPr>
              <w:keepNext/>
              <w:widowControl w:val="0"/>
              <w:rPr>
                <w:color w:val="FF0000"/>
              </w:rPr>
            </w:pPr>
            <w:r w:rsidRPr="006E1FAB">
              <w:rPr>
                <w:color w:val="FF0000"/>
              </w:rPr>
              <w:t>Civil Engineer</w:t>
            </w:r>
          </w:p>
        </w:tc>
        <w:tc>
          <w:tcPr>
            <w:tcW w:w="1984" w:type="dxa"/>
          </w:tcPr>
          <w:p w:rsidR="006E1FAB" w:rsidRPr="006E1FAB" w:rsidRDefault="006E1FAB" w:rsidP="0070750C">
            <w:pPr>
              <w:keepNext/>
              <w:widowControl w:val="0"/>
              <w:rPr>
                <w:color w:val="FF0000"/>
              </w:rPr>
            </w:pPr>
            <w:r w:rsidRPr="006E1FAB">
              <w:rPr>
                <w:color w:val="FF0000"/>
              </w:rPr>
              <w:t>3</w:t>
            </w:r>
          </w:p>
        </w:tc>
      </w:tr>
      <w:tr w:rsidR="006E1FAB" w:rsidRPr="00F7538A" w:rsidTr="0070750C">
        <w:tblPrEx>
          <w:tblCellMar>
            <w:top w:w="0" w:type="dxa"/>
            <w:bottom w:w="0" w:type="dxa"/>
          </w:tblCellMar>
        </w:tblPrEx>
        <w:tc>
          <w:tcPr>
            <w:tcW w:w="7088" w:type="dxa"/>
          </w:tcPr>
          <w:p w:rsidR="006E1FAB" w:rsidRPr="00F7538A" w:rsidRDefault="006E1FAB" w:rsidP="0070750C">
            <w:pPr>
              <w:keepNext/>
              <w:widowControl w:val="0"/>
            </w:pPr>
            <w:r w:rsidRPr="00F7538A">
              <w:t>Cost Manager</w:t>
            </w:r>
          </w:p>
        </w:tc>
        <w:tc>
          <w:tcPr>
            <w:tcW w:w="1984" w:type="dxa"/>
          </w:tcPr>
          <w:p w:rsidR="006E1FAB" w:rsidRDefault="006E1FAB">
            <w:r w:rsidRPr="00D13A78">
              <w:t>3</w:t>
            </w:r>
          </w:p>
        </w:tc>
      </w:tr>
      <w:tr w:rsidR="006E1FAB" w:rsidRPr="006E1FAB" w:rsidTr="0070750C">
        <w:tblPrEx>
          <w:tblCellMar>
            <w:top w:w="0" w:type="dxa"/>
            <w:bottom w:w="0" w:type="dxa"/>
          </w:tblCellMar>
        </w:tblPrEx>
        <w:tc>
          <w:tcPr>
            <w:tcW w:w="7088" w:type="dxa"/>
          </w:tcPr>
          <w:p w:rsidR="006E1FAB" w:rsidRPr="006E1FAB" w:rsidRDefault="006E1FAB" w:rsidP="0070750C">
            <w:pPr>
              <w:keepNext/>
              <w:widowControl w:val="0"/>
              <w:rPr>
                <w:color w:val="FF0000"/>
              </w:rPr>
            </w:pPr>
            <w:r w:rsidRPr="006E1FAB">
              <w:rPr>
                <w:color w:val="FF0000"/>
              </w:rPr>
              <w:t>Electrical Engineer</w:t>
            </w:r>
          </w:p>
        </w:tc>
        <w:tc>
          <w:tcPr>
            <w:tcW w:w="1984" w:type="dxa"/>
          </w:tcPr>
          <w:p w:rsidR="006E1FAB" w:rsidRPr="006E1FAB" w:rsidRDefault="006E1FAB">
            <w:pPr>
              <w:rPr>
                <w:color w:val="FF0000"/>
              </w:rPr>
            </w:pPr>
            <w:r w:rsidRPr="006E1FAB">
              <w:rPr>
                <w:color w:val="FF0000"/>
              </w:rPr>
              <w:t>3</w:t>
            </w:r>
          </w:p>
        </w:tc>
      </w:tr>
      <w:tr w:rsidR="006E1FAB" w:rsidRPr="006E1FAB" w:rsidTr="0070750C">
        <w:tblPrEx>
          <w:tblCellMar>
            <w:top w:w="0" w:type="dxa"/>
            <w:bottom w:w="0" w:type="dxa"/>
          </w:tblCellMar>
        </w:tblPrEx>
        <w:tc>
          <w:tcPr>
            <w:tcW w:w="7088" w:type="dxa"/>
          </w:tcPr>
          <w:p w:rsidR="006E1FAB" w:rsidRPr="006E1FAB" w:rsidRDefault="006E1FAB" w:rsidP="0070750C">
            <w:pPr>
              <w:keepNext/>
              <w:widowControl w:val="0"/>
              <w:rPr>
                <w:color w:val="FF0000"/>
              </w:rPr>
            </w:pPr>
            <w:r w:rsidRPr="006E1FAB">
              <w:rPr>
                <w:color w:val="FF0000"/>
              </w:rPr>
              <w:t>Electronic Engineer (communication, computing/data, security)</w:t>
            </w:r>
          </w:p>
        </w:tc>
        <w:tc>
          <w:tcPr>
            <w:tcW w:w="1984" w:type="dxa"/>
          </w:tcPr>
          <w:p w:rsidR="006E1FAB" w:rsidRPr="006E1FAB" w:rsidRDefault="006E1FAB">
            <w:pPr>
              <w:rPr>
                <w:color w:val="FF0000"/>
              </w:rPr>
            </w:pPr>
            <w:r w:rsidRPr="006E1FAB">
              <w:rPr>
                <w:color w:val="FF0000"/>
              </w:rPr>
              <w:t>3</w:t>
            </w:r>
          </w:p>
        </w:tc>
      </w:tr>
      <w:tr w:rsidR="006E1FAB" w:rsidRPr="006E1FAB" w:rsidTr="0070750C">
        <w:tblPrEx>
          <w:tblCellMar>
            <w:top w:w="0" w:type="dxa"/>
            <w:bottom w:w="0" w:type="dxa"/>
          </w:tblCellMar>
        </w:tblPrEx>
        <w:trPr>
          <w:trHeight w:val="158"/>
        </w:trPr>
        <w:tc>
          <w:tcPr>
            <w:tcW w:w="7088" w:type="dxa"/>
          </w:tcPr>
          <w:p w:rsidR="006E1FAB" w:rsidRPr="006E1FAB" w:rsidRDefault="006E1FAB" w:rsidP="0070750C">
            <w:pPr>
              <w:keepNext/>
              <w:widowControl w:val="0"/>
              <w:rPr>
                <w:color w:val="FF0000"/>
              </w:rPr>
            </w:pPr>
            <w:r w:rsidRPr="006E1FAB">
              <w:rPr>
                <w:color w:val="FF0000"/>
              </w:rPr>
              <w:t>Fire Engineer</w:t>
            </w:r>
          </w:p>
        </w:tc>
        <w:tc>
          <w:tcPr>
            <w:tcW w:w="1984" w:type="dxa"/>
          </w:tcPr>
          <w:p w:rsidR="006E1FAB" w:rsidRPr="006E1FAB" w:rsidRDefault="006E1FAB">
            <w:pPr>
              <w:rPr>
                <w:color w:val="FF0000"/>
              </w:rPr>
            </w:pPr>
            <w:r w:rsidRPr="006E1FAB">
              <w:rPr>
                <w:color w:val="FF0000"/>
              </w:rPr>
              <w:t>3</w:t>
            </w:r>
          </w:p>
        </w:tc>
      </w:tr>
      <w:tr w:rsidR="006E1FAB" w:rsidRPr="006E1FAB" w:rsidTr="0070750C">
        <w:tblPrEx>
          <w:tblCellMar>
            <w:top w:w="0" w:type="dxa"/>
            <w:bottom w:w="0" w:type="dxa"/>
          </w:tblCellMar>
        </w:tblPrEx>
        <w:tc>
          <w:tcPr>
            <w:tcW w:w="7088" w:type="dxa"/>
          </w:tcPr>
          <w:p w:rsidR="006E1FAB" w:rsidRPr="006E1FAB" w:rsidRDefault="006E1FAB" w:rsidP="0070750C">
            <w:pPr>
              <w:keepNext/>
              <w:widowControl w:val="0"/>
              <w:rPr>
                <w:color w:val="FF0000"/>
              </w:rPr>
            </w:pPr>
            <w:r w:rsidRPr="006E1FAB">
              <w:rPr>
                <w:color w:val="FF0000"/>
              </w:rPr>
              <w:t>Hydraulic Engineer</w:t>
            </w:r>
          </w:p>
        </w:tc>
        <w:tc>
          <w:tcPr>
            <w:tcW w:w="1984" w:type="dxa"/>
          </w:tcPr>
          <w:p w:rsidR="006E1FAB" w:rsidRPr="006E1FAB" w:rsidRDefault="006E1FAB">
            <w:pPr>
              <w:rPr>
                <w:color w:val="FF0000"/>
              </w:rPr>
            </w:pPr>
            <w:r w:rsidRPr="006E1FAB">
              <w:rPr>
                <w:color w:val="FF0000"/>
              </w:rPr>
              <w:t>3</w:t>
            </w:r>
          </w:p>
        </w:tc>
      </w:tr>
      <w:tr w:rsidR="006E1FAB" w:rsidRPr="006E1FAB" w:rsidTr="0070750C">
        <w:tblPrEx>
          <w:tblCellMar>
            <w:top w:w="0" w:type="dxa"/>
            <w:bottom w:w="0" w:type="dxa"/>
          </w:tblCellMar>
        </w:tblPrEx>
        <w:tc>
          <w:tcPr>
            <w:tcW w:w="7088" w:type="dxa"/>
          </w:tcPr>
          <w:p w:rsidR="006E1FAB" w:rsidRPr="006E1FAB" w:rsidRDefault="006E1FAB" w:rsidP="0070750C">
            <w:pPr>
              <w:keepNext/>
              <w:widowControl w:val="0"/>
              <w:rPr>
                <w:color w:val="FF0000"/>
              </w:rPr>
            </w:pPr>
            <w:r w:rsidRPr="006E1FAB">
              <w:rPr>
                <w:color w:val="FF0000"/>
              </w:rPr>
              <w:t>Interior Designer</w:t>
            </w:r>
          </w:p>
        </w:tc>
        <w:tc>
          <w:tcPr>
            <w:tcW w:w="1984" w:type="dxa"/>
          </w:tcPr>
          <w:p w:rsidR="006E1FAB" w:rsidRPr="006E1FAB" w:rsidRDefault="006E1FAB">
            <w:pPr>
              <w:rPr>
                <w:color w:val="FF0000"/>
              </w:rPr>
            </w:pPr>
            <w:r w:rsidRPr="006E1FAB">
              <w:rPr>
                <w:color w:val="FF0000"/>
              </w:rPr>
              <w:t>3</w:t>
            </w:r>
          </w:p>
        </w:tc>
      </w:tr>
      <w:tr w:rsidR="006E1FAB" w:rsidRPr="006E1FAB" w:rsidTr="0070750C">
        <w:tblPrEx>
          <w:tblCellMar>
            <w:top w:w="0" w:type="dxa"/>
            <w:bottom w:w="0" w:type="dxa"/>
          </w:tblCellMar>
        </w:tblPrEx>
        <w:tc>
          <w:tcPr>
            <w:tcW w:w="7088" w:type="dxa"/>
          </w:tcPr>
          <w:p w:rsidR="006E1FAB" w:rsidRPr="006E1FAB" w:rsidRDefault="006E1FAB" w:rsidP="0070750C">
            <w:pPr>
              <w:keepNext/>
              <w:widowControl w:val="0"/>
              <w:rPr>
                <w:color w:val="FF0000"/>
              </w:rPr>
            </w:pPr>
            <w:r w:rsidRPr="006E1FAB">
              <w:rPr>
                <w:color w:val="FF0000"/>
              </w:rPr>
              <w:t>Landscape Architect</w:t>
            </w:r>
          </w:p>
        </w:tc>
        <w:tc>
          <w:tcPr>
            <w:tcW w:w="1984" w:type="dxa"/>
          </w:tcPr>
          <w:p w:rsidR="006E1FAB" w:rsidRPr="006E1FAB" w:rsidRDefault="006E1FAB">
            <w:pPr>
              <w:rPr>
                <w:color w:val="FF0000"/>
              </w:rPr>
            </w:pPr>
            <w:r w:rsidRPr="006E1FAB">
              <w:rPr>
                <w:color w:val="FF0000"/>
              </w:rPr>
              <w:t>3</w:t>
            </w:r>
          </w:p>
        </w:tc>
      </w:tr>
      <w:tr w:rsidR="006E1FAB" w:rsidRPr="006E1FAB" w:rsidTr="0067202E">
        <w:tblPrEx>
          <w:tblCellMar>
            <w:top w:w="0" w:type="dxa"/>
            <w:bottom w:w="0" w:type="dxa"/>
          </w:tblCellMar>
        </w:tblPrEx>
        <w:tc>
          <w:tcPr>
            <w:tcW w:w="7088" w:type="dxa"/>
          </w:tcPr>
          <w:p w:rsidR="006E1FAB" w:rsidRPr="006E1FAB" w:rsidRDefault="006E1FAB" w:rsidP="0070750C">
            <w:pPr>
              <w:keepNext/>
              <w:widowControl w:val="0"/>
              <w:rPr>
                <w:color w:val="FF0000"/>
              </w:rPr>
            </w:pPr>
            <w:r w:rsidRPr="006E1FAB">
              <w:rPr>
                <w:color w:val="FF0000"/>
              </w:rPr>
              <w:t>Mechanical Engineer</w:t>
            </w:r>
          </w:p>
        </w:tc>
        <w:tc>
          <w:tcPr>
            <w:tcW w:w="1984" w:type="dxa"/>
          </w:tcPr>
          <w:p w:rsidR="006E1FAB" w:rsidRPr="006E1FAB" w:rsidRDefault="006E1FAB">
            <w:pPr>
              <w:rPr>
                <w:color w:val="FF0000"/>
              </w:rPr>
            </w:pPr>
            <w:r w:rsidRPr="006E1FAB">
              <w:rPr>
                <w:color w:val="FF0000"/>
              </w:rPr>
              <w:t>3</w:t>
            </w:r>
          </w:p>
        </w:tc>
      </w:tr>
      <w:tr w:rsidR="0067202E" w:rsidTr="0067202E">
        <w:tblPrEx>
          <w:tblCellMar>
            <w:top w:w="0" w:type="dxa"/>
            <w:bottom w:w="0" w:type="dxa"/>
          </w:tblCellMar>
        </w:tblPrEx>
        <w:tc>
          <w:tcPr>
            <w:tcW w:w="7088" w:type="dxa"/>
          </w:tcPr>
          <w:p w:rsidR="0067202E" w:rsidRDefault="0067202E" w:rsidP="00A61462">
            <w:pPr>
              <w:keepNext/>
              <w:widowControl w:val="0"/>
              <w:rPr>
                <w:color w:val="FF0000"/>
              </w:rPr>
            </w:pPr>
            <w:r>
              <w:rPr>
                <w:color w:val="FF0000"/>
              </w:rPr>
              <w:t>Seismic Engineering (restraint of engineering services and ceilings)</w:t>
            </w:r>
          </w:p>
        </w:tc>
        <w:tc>
          <w:tcPr>
            <w:tcW w:w="1984" w:type="dxa"/>
          </w:tcPr>
          <w:p w:rsidR="0067202E" w:rsidRDefault="0067202E" w:rsidP="00A61462">
            <w:pPr>
              <w:keepNext/>
              <w:widowControl w:val="0"/>
              <w:rPr>
                <w:highlight w:val="yellow"/>
              </w:rPr>
            </w:pPr>
            <w:r>
              <w:rPr>
                <w:color w:val="FF0000"/>
              </w:rPr>
              <w:t>N/A</w:t>
            </w:r>
          </w:p>
        </w:tc>
      </w:tr>
      <w:tr w:rsidR="006E1FAB" w:rsidRPr="006E1FAB" w:rsidTr="0070750C">
        <w:tblPrEx>
          <w:tblCellMar>
            <w:top w:w="0" w:type="dxa"/>
            <w:bottom w:w="0" w:type="dxa"/>
          </w:tblCellMar>
        </w:tblPrEx>
        <w:tc>
          <w:tcPr>
            <w:tcW w:w="7088" w:type="dxa"/>
          </w:tcPr>
          <w:p w:rsidR="006E1FAB" w:rsidRPr="006E1FAB" w:rsidRDefault="006E1FAB" w:rsidP="0070750C">
            <w:pPr>
              <w:keepNext/>
              <w:widowControl w:val="0"/>
              <w:rPr>
                <w:color w:val="FF0000"/>
              </w:rPr>
            </w:pPr>
            <w:r w:rsidRPr="006E1FAB">
              <w:rPr>
                <w:color w:val="FF0000"/>
              </w:rPr>
              <w:t>Structural Engineer</w:t>
            </w:r>
          </w:p>
        </w:tc>
        <w:tc>
          <w:tcPr>
            <w:tcW w:w="1984" w:type="dxa"/>
          </w:tcPr>
          <w:p w:rsidR="006E1FAB" w:rsidRPr="006E1FAB" w:rsidRDefault="006E1FAB">
            <w:pPr>
              <w:rPr>
                <w:color w:val="FF0000"/>
              </w:rPr>
            </w:pPr>
            <w:r w:rsidRPr="006E1FAB">
              <w:rPr>
                <w:color w:val="FF0000"/>
              </w:rPr>
              <w:t>3</w:t>
            </w:r>
          </w:p>
        </w:tc>
      </w:tr>
      <w:tr w:rsidR="006E1FAB" w:rsidRPr="006E1FAB" w:rsidTr="0070750C">
        <w:tblPrEx>
          <w:tblCellMar>
            <w:top w:w="0" w:type="dxa"/>
            <w:bottom w:w="0" w:type="dxa"/>
          </w:tblCellMar>
        </w:tblPrEx>
        <w:tc>
          <w:tcPr>
            <w:tcW w:w="7088" w:type="dxa"/>
          </w:tcPr>
          <w:p w:rsidR="006E1FAB" w:rsidRPr="006E1FAB" w:rsidRDefault="006E1FAB" w:rsidP="0070750C">
            <w:pPr>
              <w:keepNext/>
              <w:widowControl w:val="0"/>
              <w:rPr>
                <w:color w:val="FF0000"/>
              </w:rPr>
            </w:pPr>
            <w:r w:rsidRPr="006E1FAB">
              <w:rPr>
                <w:color w:val="FF0000"/>
              </w:rPr>
              <w:t>Vertical Transportation Engineer</w:t>
            </w:r>
          </w:p>
        </w:tc>
        <w:tc>
          <w:tcPr>
            <w:tcW w:w="1984" w:type="dxa"/>
          </w:tcPr>
          <w:p w:rsidR="006E1FAB" w:rsidRPr="006E1FAB" w:rsidRDefault="006E1FAB">
            <w:pPr>
              <w:rPr>
                <w:color w:val="FF0000"/>
              </w:rPr>
            </w:pPr>
            <w:r w:rsidRPr="006E1FAB">
              <w:rPr>
                <w:color w:val="FF0000"/>
              </w:rPr>
              <w:t>3</w:t>
            </w:r>
          </w:p>
        </w:tc>
      </w:tr>
      <w:tr w:rsidR="006E1FAB" w:rsidRPr="006E1FAB" w:rsidTr="0070750C">
        <w:tblPrEx>
          <w:tblCellMar>
            <w:top w:w="0" w:type="dxa"/>
            <w:bottom w:w="0" w:type="dxa"/>
          </w:tblCellMar>
        </w:tblPrEx>
        <w:tc>
          <w:tcPr>
            <w:tcW w:w="7088" w:type="dxa"/>
          </w:tcPr>
          <w:p w:rsidR="006E1FAB" w:rsidRPr="006E1FAB" w:rsidRDefault="006E1FAB" w:rsidP="0070750C">
            <w:pPr>
              <w:keepNext/>
              <w:widowControl w:val="0"/>
              <w:rPr>
                <w:color w:val="FF0000"/>
              </w:rPr>
            </w:pPr>
            <w:r w:rsidRPr="006E1FAB">
              <w:rPr>
                <w:color w:val="FF0000"/>
              </w:rPr>
              <w:t>Other</w:t>
            </w:r>
          </w:p>
        </w:tc>
        <w:tc>
          <w:tcPr>
            <w:tcW w:w="1984" w:type="dxa"/>
          </w:tcPr>
          <w:p w:rsidR="006E1FAB" w:rsidRPr="006E1FAB" w:rsidRDefault="006E1FAB">
            <w:pPr>
              <w:rPr>
                <w:color w:val="FF0000"/>
              </w:rPr>
            </w:pPr>
            <w:r>
              <w:rPr>
                <w:color w:val="FF0000"/>
              </w:rPr>
              <w:t>N/A</w:t>
            </w:r>
          </w:p>
        </w:tc>
      </w:tr>
    </w:tbl>
    <w:p w:rsidR="00AC7F1A" w:rsidRDefault="00AC7F1A" w:rsidP="009061B0">
      <w:pPr>
        <w:pStyle w:val="Heading2"/>
      </w:pPr>
      <w:bookmarkStart w:id="145" w:name="_Toc400031800"/>
      <w:r>
        <w:t>Certifier</w:t>
      </w:r>
      <w:bookmarkEnd w:id="142"/>
      <w:bookmarkEnd w:id="143"/>
      <w:bookmarkEnd w:id="144"/>
      <w:bookmarkEnd w:id="145"/>
    </w:p>
    <w:p w:rsidR="00AC7F1A" w:rsidRDefault="00F7538A" w:rsidP="00F7538A">
      <w:pPr>
        <w:pStyle w:val="BodyText"/>
      </w:pPr>
      <w:r w:rsidRPr="009B0F55">
        <w:t xml:space="preserve">The Contractor shall select and engage a </w:t>
      </w:r>
      <w:r w:rsidR="00AC7F1A">
        <w:t>Certifier for the project</w:t>
      </w:r>
      <w:r>
        <w:t xml:space="preserve"> and </w:t>
      </w:r>
      <w:r w:rsidR="00AC7F1A">
        <w:t>shall manage that the works obtain Certification of Compliance with the Building Rules in accordance with Section 49 (14) of the Development Act.</w:t>
      </w:r>
    </w:p>
    <w:p w:rsidR="00F7538A" w:rsidRPr="00F7538A" w:rsidRDefault="00F7538A" w:rsidP="00F7538A">
      <w:pPr>
        <w:pStyle w:val="BodyText"/>
        <w:rPr>
          <w:vanish/>
          <w:color w:val="FF0000"/>
        </w:rPr>
      </w:pPr>
      <w:r w:rsidRPr="00F7538A">
        <w:rPr>
          <w:vanish/>
          <w:color w:val="FF0000"/>
        </w:rPr>
        <w:t>Select as required</w:t>
      </w:r>
    </w:p>
    <w:p w:rsidR="00AC7F1A" w:rsidRPr="00F7538A" w:rsidRDefault="00AC7F1A" w:rsidP="009061B0">
      <w:pPr>
        <w:pStyle w:val="Heading2"/>
        <w:rPr>
          <w:color w:val="FF0000"/>
        </w:rPr>
      </w:pPr>
      <w:bookmarkStart w:id="146" w:name="_Toc291745103"/>
      <w:bookmarkStart w:id="147" w:name="_Toc297225768"/>
      <w:bookmarkStart w:id="148" w:name="_Toc329266839"/>
      <w:bookmarkStart w:id="149" w:name="_Toc400031801"/>
      <w:r w:rsidRPr="00F7538A">
        <w:rPr>
          <w:color w:val="FF0000"/>
        </w:rPr>
        <w:t>General</w:t>
      </w:r>
      <w:bookmarkEnd w:id="146"/>
      <w:r w:rsidRPr="00F7538A">
        <w:rPr>
          <w:color w:val="FF0000"/>
        </w:rPr>
        <w:t xml:space="preserve"> </w:t>
      </w:r>
      <w:r w:rsidR="009B3B01">
        <w:rPr>
          <w:color w:val="FF0000"/>
        </w:rPr>
        <w:t>S</w:t>
      </w:r>
      <w:r w:rsidRPr="00F7538A">
        <w:rPr>
          <w:color w:val="FF0000"/>
        </w:rPr>
        <w:t>ervices</w:t>
      </w:r>
      <w:bookmarkEnd w:id="147"/>
      <w:bookmarkEnd w:id="148"/>
      <w:bookmarkEnd w:id="149"/>
    </w:p>
    <w:p w:rsidR="00AC7F1A" w:rsidRPr="00F7538A" w:rsidRDefault="00AC7F1A" w:rsidP="009061B0">
      <w:pPr>
        <w:pStyle w:val="BodyText"/>
        <w:rPr>
          <w:color w:val="FF0000"/>
        </w:rPr>
      </w:pPr>
      <w:r w:rsidRPr="00F7538A">
        <w:rPr>
          <w:color w:val="FF0000"/>
        </w:rPr>
        <w:t xml:space="preserve">The </w:t>
      </w:r>
      <w:r w:rsidR="00D67E25" w:rsidRPr="00F7538A">
        <w:rPr>
          <w:color w:val="FF0000"/>
        </w:rPr>
        <w:t>Contractor</w:t>
      </w:r>
      <w:r w:rsidRPr="00F7538A">
        <w:rPr>
          <w:color w:val="FF0000"/>
        </w:rPr>
        <w:t xml:space="preserve"> shall prepare room data sheets tabulating all fittings, fixtures, equipment, finishes and environmental requirements and achieve user endorsement.</w:t>
      </w:r>
    </w:p>
    <w:p w:rsidR="00AC7F1A" w:rsidRPr="00F7538A" w:rsidRDefault="00AC7F1A" w:rsidP="009061B0">
      <w:pPr>
        <w:pStyle w:val="BodyText"/>
        <w:rPr>
          <w:color w:val="FF0000"/>
        </w:rPr>
      </w:pPr>
      <w:r w:rsidRPr="00F7538A">
        <w:rPr>
          <w:color w:val="FF0000"/>
        </w:rPr>
        <w:t xml:space="preserve">The </w:t>
      </w:r>
      <w:r w:rsidR="00D67E25" w:rsidRPr="00F7538A">
        <w:rPr>
          <w:color w:val="FF0000"/>
        </w:rPr>
        <w:t>Contractor</w:t>
      </w:r>
      <w:r w:rsidRPr="00F7538A">
        <w:rPr>
          <w:color w:val="FF0000"/>
        </w:rPr>
        <w:t xml:space="preserve"> shall provide schedules of areas, materials, finishes and indicative colours in the project delivery phase.</w:t>
      </w:r>
    </w:p>
    <w:p w:rsidR="00AC7F1A" w:rsidRPr="00F7538A" w:rsidRDefault="00AC7F1A" w:rsidP="009061B0">
      <w:pPr>
        <w:pStyle w:val="BodyText"/>
        <w:rPr>
          <w:color w:val="FF0000"/>
        </w:rPr>
      </w:pPr>
      <w:r w:rsidRPr="00F7538A">
        <w:rPr>
          <w:color w:val="FF0000"/>
        </w:rPr>
        <w:t xml:space="preserve">The </w:t>
      </w:r>
      <w:r w:rsidR="00D67E25" w:rsidRPr="00F7538A">
        <w:rPr>
          <w:color w:val="FF0000"/>
        </w:rPr>
        <w:t>Contractor</w:t>
      </w:r>
      <w:r w:rsidRPr="00F7538A">
        <w:rPr>
          <w:color w:val="FF0000"/>
        </w:rPr>
        <w:t xml:space="preserve"> shall identify with the lead agency a strategy for the procurement of furniture, fitout and equipment (FFE).  Assist the lead agency to identify the scope of new versus re-use of the FFE.  Schedule FFE requirements including all colour, material and finish selections an</w:t>
      </w:r>
      <w:r w:rsidR="00E60F81" w:rsidRPr="00F7538A">
        <w:rPr>
          <w:color w:val="FF0000"/>
        </w:rPr>
        <w:t>d obtain lead agency approval.</w:t>
      </w:r>
    </w:p>
    <w:bookmarkEnd w:id="113"/>
    <w:bookmarkEnd w:id="114"/>
    <w:bookmarkEnd w:id="115"/>
    <w:bookmarkEnd w:id="116"/>
    <w:bookmarkEnd w:id="117"/>
    <w:p w:rsidR="00C01195" w:rsidRDefault="00C01195" w:rsidP="009061B0">
      <w:pPr>
        <w:pStyle w:val="Header"/>
        <w:keepNext/>
        <w:tabs>
          <w:tab w:val="clear" w:pos="4153"/>
          <w:tab w:val="clear" w:pos="8306"/>
        </w:tabs>
        <w:spacing w:after="120"/>
        <w:rPr>
          <w:sz w:val="24"/>
          <w:szCs w:val="24"/>
        </w:rPr>
      </w:pPr>
    </w:p>
    <w:p w:rsidR="00C01195" w:rsidRDefault="00C01195" w:rsidP="009061B0">
      <w:pPr>
        <w:pStyle w:val="Heading1"/>
        <w:numPr>
          <w:ilvl w:val="0"/>
          <w:numId w:val="0"/>
        </w:numPr>
        <w:tabs>
          <w:tab w:val="left" w:pos="2835"/>
        </w:tabs>
        <w:spacing w:before="0" w:after="120"/>
        <w:jc w:val="left"/>
        <w:rPr>
          <w:szCs w:val="24"/>
        </w:rPr>
        <w:sectPr w:rsidR="00C01195" w:rsidSect="00D418F6">
          <w:pgSz w:w="11906" w:h="16838" w:code="9"/>
          <w:pgMar w:top="1418" w:right="1418" w:bottom="1418" w:left="1418" w:header="720" w:footer="720" w:gutter="0"/>
          <w:cols w:space="720"/>
        </w:sectPr>
      </w:pPr>
      <w:bookmarkStart w:id="150" w:name="_Toc525991809"/>
      <w:bookmarkStart w:id="151" w:name="_Toc521840931"/>
      <w:bookmarkStart w:id="152" w:name="_Toc522510677"/>
      <w:bookmarkStart w:id="153" w:name="_Toc524436673"/>
      <w:bookmarkStart w:id="154" w:name="_Toc524436803"/>
    </w:p>
    <w:p w:rsidR="00E60F81" w:rsidRPr="001A26BE" w:rsidRDefault="00E60F81" w:rsidP="009061B0">
      <w:pPr>
        <w:pStyle w:val="Heading1"/>
        <w:tabs>
          <w:tab w:val="left" w:pos="567"/>
        </w:tabs>
        <w:ind w:left="567" w:hanging="567"/>
      </w:pPr>
      <w:bookmarkStart w:id="155" w:name="_Toc291745105"/>
      <w:bookmarkStart w:id="156" w:name="_Toc297225785"/>
      <w:bookmarkStart w:id="157" w:name="_Toc329266841"/>
      <w:bookmarkStart w:id="158" w:name="_Toc400031802"/>
      <w:bookmarkEnd w:id="150"/>
      <w:bookmarkEnd w:id="151"/>
      <w:bookmarkEnd w:id="152"/>
      <w:bookmarkEnd w:id="153"/>
      <w:bookmarkEnd w:id="154"/>
      <w:r w:rsidRPr="001A26BE">
        <w:t>Project Details</w:t>
      </w:r>
      <w:bookmarkEnd w:id="155"/>
      <w:bookmarkEnd w:id="156"/>
      <w:bookmarkEnd w:id="157"/>
      <w:bookmarkEnd w:id="158"/>
      <w:r w:rsidRPr="001A26BE">
        <w:t xml:space="preserve"> </w:t>
      </w:r>
    </w:p>
    <w:p w:rsidR="00E60F81" w:rsidRPr="00687041" w:rsidRDefault="00E60F81" w:rsidP="009061B0">
      <w:pPr>
        <w:pStyle w:val="Heading2"/>
        <w:widowControl w:val="0"/>
        <w:numPr>
          <w:ilvl w:val="1"/>
          <w:numId w:val="19"/>
        </w:numPr>
        <w:spacing w:before="240" w:after="60"/>
      </w:pPr>
      <w:bookmarkStart w:id="159" w:name="_Toc522510678"/>
      <w:bookmarkStart w:id="160" w:name="_Toc524436674"/>
      <w:bookmarkStart w:id="161" w:name="_Toc524436804"/>
      <w:bookmarkStart w:id="162" w:name="_Toc525991810"/>
      <w:bookmarkStart w:id="163" w:name="_Toc297225786"/>
      <w:bookmarkStart w:id="164" w:name="_Toc329266842"/>
      <w:bookmarkStart w:id="165" w:name="_Toc400031803"/>
      <w:r w:rsidRPr="00687041">
        <w:t>Terminology</w:t>
      </w:r>
      <w:bookmarkEnd w:id="159"/>
      <w:bookmarkEnd w:id="160"/>
      <w:bookmarkEnd w:id="161"/>
      <w:bookmarkEnd w:id="162"/>
      <w:bookmarkEnd w:id="163"/>
      <w:bookmarkEnd w:id="164"/>
      <w:bookmarkEnd w:id="165"/>
    </w:p>
    <w:p w:rsidR="00E60F81" w:rsidRPr="00E007C3" w:rsidRDefault="00E60F81" w:rsidP="009061B0">
      <w:pPr>
        <w:pStyle w:val="BodyText"/>
      </w:pPr>
      <w:bookmarkStart w:id="166" w:name="_Toc297225787"/>
      <w:bookmarkStart w:id="167" w:name="_Toc329266843"/>
      <w:bookmarkStart w:id="168" w:name="_Toc521840921"/>
      <w:bookmarkStart w:id="169" w:name="_Toc522510679"/>
      <w:bookmarkStart w:id="170" w:name="_Toc524436675"/>
      <w:bookmarkStart w:id="171" w:name="_Toc524436805"/>
      <w:bookmarkStart w:id="172" w:name="_Toc525991811"/>
      <w:r w:rsidRPr="00E007C3">
        <w:t xml:space="preserve">This document is intended for use in conjunction with the </w:t>
      </w:r>
      <w:r w:rsidRPr="000B138A">
        <w:t xml:space="preserve">Conditions of </w:t>
      </w:r>
      <w:r>
        <w:t>c</w:t>
      </w:r>
      <w:r w:rsidRPr="000B138A">
        <w:t>ontract for provision of minor professional services</w:t>
      </w:r>
      <w:r w:rsidRPr="00E007C3">
        <w:t>.  Terminology defined in the Contract has the same meaning in this Schedule.</w:t>
      </w:r>
    </w:p>
    <w:p w:rsidR="00E60F81" w:rsidRPr="00687041" w:rsidRDefault="00E60F81" w:rsidP="009061B0">
      <w:pPr>
        <w:pStyle w:val="Heading2"/>
        <w:widowControl w:val="0"/>
        <w:numPr>
          <w:ilvl w:val="1"/>
          <w:numId w:val="19"/>
        </w:numPr>
        <w:spacing w:before="240" w:after="60"/>
      </w:pPr>
      <w:bookmarkStart w:id="173" w:name="_Toc400031804"/>
      <w:r w:rsidRPr="00687041">
        <w:t>Background</w:t>
      </w:r>
      <w:bookmarkEnd w:id="166"/>
      <w:bookmarkEnd w:id="167"/>
      <w:bookmarkEnd w:id="173"/>
    </w:p>
    <w:p w:rsidR="00E60F81" w:rsidRPr="000C1102" w:rsidRDefault="00E60F81" w:rsidP="009061B0">
      <w:pPr>
        <w:keepNext/>
        <w:widowControl w:val="0"/>
        <w:ind w:left="567" w:hanging="567"/>
        <w:rPr>
          <w:vanish/>
          <w:color w:val="FF0000"/>
        </w:rPr>
      </w:pPr>
      <w:r w:rsidRPr="000C1102">
        <w:rPr>
          <w:vanish/>
          <w:color w:val="FF0000"/>
        </w:rPr>
        <w:t xml:space="preserve">General </w:t>
      </w:r>
      <w:r>
        <w:rPr>
          <w:vanish/>
          <w:color w:val="FF0000"/>
        </w:rPr>
        <w:t xml:space="preserve">commentary on completed work and need for the </w:t>
      </w:r>
      <w:r w:rsidRPr="000C1102">
        <w:rPr>
          <w:vanish/>
          <w:color w:val="FF0000"/>
        </w:rPr>
        <w:t xml:space="preserve">project </w:t>
      </w:r>
    </w:p>
    <w:p w:rsidR="00E60F81" w:rsidRPr="00687041" w:rsidRDefault="00E60F81" w:rsidP="009061B0">
      <w:pPr>
        <w:pStyle w:val="BodyText"/>
      </w:pPr>
    </w:p>
    <w:p w:rsidR="00E60F81" w:rsidRPr="00687041" w:rsidRDefault="00E60F81" w:rsidP="009061B0">
      <w:pPr>
        <w:pStyle w:val="Heading2"/>
        <w:widowControl w:val="0"/>
        <w:numPr>
          <w:ilvl w:val="1"/>
          <w:numId w:val="19"/>
        </w:numPr>
        <w:spacing w:before="240" w:after="60"/>
      </w:pPr>
      <w:bookmarkStart w:id="174" w:name="_Toc297225788"/>
      <w:bookmarkStart w:id="175" w:name="_Toc329266844"/>
      <w:bookmarkStart w:id="176" w:name="_Toc400031805"/>
      <w:r w:rsidRPr="00687041">
        <w:t xml:space="preserve">Project </w:t>
      </w:r>
      <w:r w:rsidR="009B3B01">
        <w:t>D</w:t>
      </w:r>
      <w:r w:rsidRPr="00687041">
        <w:t xml:space="preserve">escription and </w:t>
      </w:r>
      <w:r w:rsidR="009B3B01">
        <w:t>S</w:t>
      </w:r>
      <w:r w:rsidRPr="00687041">
        <w:t>cope</w:t>
      </w:r>
      <w:bookmarkEnd w:id="174"/>
      <w:bookmarkEnd w:id="175"/>
      <w:bookmarkEnd w:id="176"/>
    </w:p>
    <w:p w:rsidR="00E60F81" w:rsidRPr="000C1102" w:rsidRDefault="00E60F81" w:rsidP="009061B0">
      <w:pPr>
        <w:keepNext/>
        <w:widowControl w:val="0"/>
        <w:rPr>
          <w:vanish/>
          <w:color w:val="FF0000"/>
        </w:rPr>
      </w:pPr>
      <w:r w:rsidRPr="000C1102">
        <w:rPr>
          <w:vanish/>
          <w:color w:val="FF0000"/>
        </w:rPr>
        <w:t xml:space="preserve">General description of project </w:t>
      </w:r>
      <w:r>
        <w:rPr>
          <w:vanish/>
          <w:color w:val="FF0000"/>
        </w:rPr>
        <w:t>scope</w:t>
      </w:r>
    </w:p>
    <w:p w:rsidR="00E60F81" w:rsidRDefault="00E60F81" w:rsidP="009061B0">
      <w:pPr>
        <w:pStyle w:val="BodyText"/>
      </w:pPr>
      <w:r>
        <w:t xml:space="preserve">The project must comply with all statutory and Government of South Australia policy requirements relevant to it with particular focus on ESD initiatives including the </w:t>
      </w:r>
      <w:r w:rsidR="008D174E">
        <w:t>Government Buildings Energy Strategy and other energy management policy documents.  Details are provided in the guide note “Government Buildings Energy Strategy Compliance (G46)”.</w:t>
      </w:r>
    </w:p>
    <w:p w:rsidR="00E60F81" w:rsidRPr="00687041" w:rsidRDefault="00E60F81" w:rsidP="009061B0">
      <w:pPr>
        <w:pStyle w:val="Heading2"/>
        <w:widowControl w:val="0"/>
        <w:numPr>
          <w:ilvl w:val="1"/>
          <w:numId w:val="19"/>
        </w:numPr>
        <w:spacing w:before="240" w:after="60"/>
      </w:pPr>
      <w:bookmarkStart w:id="177" w:name="_Toc297225789"/>
      <w:bookmarkStart w:id="178" w:name="_Toc329266845"/>
      <w:bookmarkStart w:id="179" w:name="_Toc400031806"/>
      <w:r w:rsidRPr="00687041">
        <w:t xml:space="preserve">Project </w:t>
      </w:r>
      <w:r w:rsidR="009B3B01">
        <w:t>O</w:t>
      </w:r>
      <w:r w:rsidRPr="00687041">
        <w:t>bjectives</w:t>
      </w:r>
      <w:bookmarkEnd w:id="177"/>
      <w:bookmarkEnd w:id="178"/>
      <w:bookmarkEnd w:id="179"/>
    </w:p>
    <w:p w:rsidR="00E60F81" w:rsidRPr="000C1102" w:rsidRDefault="00E60F81" w:rsidP="009061B0">
      <w:pPr>
        <w:keepNext/>
        <w:widowControl w:val="0"/>
        <w:rPr>
          <w:vanish/>
          <w:color w:val="FF0000"/>
        </w:rPr>
      </w:pPr>
      <w:r w:rsidRPr="000C1102">
        <w:rPr>
          <w:vanish/>
          <w:color w:val="FF0000"/>
        </w:rPr>
        <w:t xml:space="preserve">General description of </w:t>
      </w:r>
      <w:r>
        <w:rPr>
          <w:vanish/>
          <w:color w:val="FF0000"/>
        </w:rPr>
        <w:t>the objectives and aspirations of the p</w:t>
      </w:r>
      <w:r w:rsidRPr="000C1102">
        <w:rPr>
          <w:vanish/>
          <w:color w:val="FF0000"/>
        </w:rPr>
        <w:t>roject</w:t>
      </w:r>
      <w:r>
        <w:rPr>
          <w:vanish/>
          <w:color w:val="FF0000"/>
        </w:rPr>
        <w:t xml:space="preserve"> both in terms of the product and the related improvements in service delivery or its design excellence and the process in terms of its timeliness or cost or relationships.</w:t>
      </w:r>
      <w:r w:rsidRPr="000C1102">
        <w:rPr>
          <w:vanish/>
          <w:color w:val="FF0000"/>
        </w:rPr>
        <w:t xml:space="preserve"> </w:t>
      </w:r>
    </w:p>
    <w:bookmarkEnd w:id="168"/>
    <w:bookmarkEnd w:id="169"/>
    <w:bookmarkEnd w:id="170"/>
    <w:bookmarkEnd w:id="171"/>
    <w:bookmarkEnd w:id="172"/>
    <w:p w:rsidR="00E60F81" w:rsidRDefault="00E60F81" w:rsidP="009061B0">
      <w:pPr>
        <w:pStyle w:val="BodyText"/>
      </w:pPr>
    </w:p>
    <w:p w:rsidR="00E60F81" w:rsidRPr="00687041" w:rsidRDefault="00E60F81" w:rsidP="009061B0">
      <w:pPr>
        <w:pStyle w:val="Heading2"/>
        <w:widowControl w:val="0"/>
        <w:numPr>
          <w:ilvl w:val="1"/>
          <w:numId w:val="19"/>
        </w:numPr>
        <w:spacing w:before="240" w:after="60"/>
      </w:pPr>
      <w:bookmarkStart w:id="180" w:name="_Toc521840922"/>
      <w:bookmarkStart w:id="181" w:name="_Toc522510680"/>
      <w:bookmarkStart w:id="182" w:name="_Toc524436676"/>
      <w:bookmarkStart w:id="183" w:name="_Toc524436806"/>
      <w:bookmarkStart w:id="184" w:name="_Toc525991812"/>
      <w:bookmarkStart w:id="185" w:name="_Toc297225790"/>
      <w:bookmarkStart w:id="186" w:name="_Toc329266846"/>
      <w:bookmarkStart w:id="187" w:name="_Toc400031807"/>
      <w:r w:rsidRPr="00687041">
        <w:t xml:space="preserve">Current </w:t>
      </w:r>
      <w:r w:rsidR="009B3B01">
        <w:t>S</w:t>
      </w:r>
      <w:r w:rsidRPr="00687041">
        <w:t>tatus</w:t>
      </w:r>
      <w:bookmarkEnd w:id="180"/>
      <w:bookmarkEnd w:id="181"/>
      <w:bookmarkEnd w:id="182"/>
      <w:bookmarkEnd w:id="183"/>
      <w:bookmarkEnd w:id="184"/>
      <w:bookmarkEnd w:id="185"/>
      <w:bookmarkEnd w:id="186"/>
      <w:bookmarkEnd w:id="187"/>
    </w:p>
    <w:p w:rsidR="00E60F81" w:rsidRDefault="00E60F81" w:rsidP="009061B0">
      <w:pPr>
        <w:pStyle w:val="BodyText"/>
      </w:pPr>
    </w:p>
    <w:p w:rsidR="00E60F81" w:rsidRPr="00687041" w:rsidRDefault="00E60F81" w:rsidP="009061B0">
      <w:pPr>
        <w:pStyle w:val="Heading2"/>
        <w:widowControl w:val="0"/>
        <w:numPr>
          <w:ilvl w:val="1"/>
          <w:numId w:val="19"/>
        </w:numPr>
        <w:spacing w:before="240" w:after="60"/>
      </w:pPr>
      <w:bookmarkStart w:id="188" w:name="_Toc521840923"/>
      <w:bookmarkStart w:id="189" w:name="_Toc522510681"/>
      <w:bookmarkStart w:id="190" w:name="_Toc524436677"/>
      <w:bookmarkStart w:id="191" w:name="_Toc524436807"/>
      <w:bookmarkStart w:id="192" w:name="_Toc525991813"/>
      <w:bookmarkStart w:id="193" w:name="_Toc297225791"/>
      <w:bookmarkStart w:id="194" w:name="_Toc329266847"/>
      <w:bookmarkStart w:id="195" w:name="_Toc400031808"/>
      <w:r w:rsidRPr="00687041">
        <w:t xml:space="preserve">Project </w:t>
      </w:r>
      <w:r w:rsidR="009B3B01">
        <w:t>O</w:t>
      </w:r>
      <w:r w:rsidRPr="00687041">
        <w:t>rganisation</w:t>
      </w:r>
      <w:bookmarkEnd w:id="188"/>
      <w:bookmarkEnd w:id="189"/>
      <w:bookmarkEnd w:id="190"/>
      <w:bookmarkEnd w:id="191"/>
      <w:bookmarkEnd w:id="192"/>
      <w:bookmarkEnd w:id="193"/>
      <w:bookmarkEnd w:id="194"/>
      <w:bookmarkEnd w:id="195"/>
    </w:p>
    <w:p w:rsidR="00E60F81" w:rsidRPr="000C1102" w:rsidRDefault="00E60F81" w:rsidP="009061B0">
      <w:pPr>
        <w:keepNext/>
        <w:widowControl w:val="0"/>
        <w:rPr>
          <w:vanish/>
          <w:color w:val="FF0000"/>
        </w:rPr>
      </w:pPr>
      <w:r w:rsidRPr="000C1102">
        <w:rPr>
          <w:vanish/>
          <w:color w:val="FF0000"/>
        </w:rPr>
        <w:t xml:space="preserve">Describe committee structures, the </w:t>
      </w:r>
      <w:r>
        <w:rPr>
          <w:vanish/>
          <w:color w:val="FF0000"/>
        </w:rPr>
        <w:t xml:space="preserve">lead agency and end user </w:t>
      </w:r>
      <w:r w:rsidRPr="000C1102">
        <w:rPr>
          <w:vanish/>
          <w:color w:val="FF0000"/>
        </w:rPr>
        <w:t>group</w:t>
      </w:r>
      <w:r>
        <w:rPr>
          <w:vanish/>
          <w:color w:val="FF0000"/>
        </w:rPr>
        <w:t>s</w:t>
      </w:r>
      <w:r w:rsidRPr="000C1102">
        <w:rPr>
          <w:vanish/>
          <w:color w:val="FF0000"/>
        </w:rPr>
        <w:t>, community interest groups etc</w:t>
      </w:r>
    </w:p>
    <w:p w:rsidR="00E60F81" w:rsidRDefault="00E60F81" w:rsidP="009061B0">
      <w:pPr>
        <w:pStyle w:val="BodyText"/>
      </w:pPr>
    </w:p>
    <w:p w:rsidR="00E60F81" w:rsidRPr="00687041" w:rsidRDefault="00E60F81" w:rsidP="009061B0">
      <w:pPr>
        <w:pStyle w:val="Heading2"/>
        <w:widowControl w:val="0"/>
        <w:numPr>
          <w:ilvl w:val="1"/>
          <w:numId w:val="19"/>
        </w:numPr>
        <w:spacing w:before="240" w:after="60"/>
      </w:pPr>
      <w:bookmarkStart w:id="196" w:name="_Toc521840926"/>
      <w:bookmarkStart w:id="197" w:name="_Toc522510684"/>
      <w:bookmarkStart w:id="198" w:name="_Toc524436680"/>
      <w:bookmarkStart w:id="199" w:name="_Toc524436810"/>
      <w:bookmarkStart w:id="200" w:name="_Toc525991816"/>
      <w:bookmarkStart w:id="201" w:name="_Toc297225792"/>
      <w:bookmarkStart w:id="202" w:name="_Toc329266848"/>
      <w:bookmarkStart w:id="203" w:name="_Toc400031809"/>
      <w:r w:rsidRPr="00687041">
        <w:t>Budget</w:t>
      </w:r>
      <w:bookmarkEnd w:id="196"/>
      <w:bookmarkEnd w:id="197"/>
      <w:bookmarkEnd w:id="198"/>
      <w:bookmarkEnd w:id="199"/>
      <w:bookmarkEnd w:id="200"/>
      <w:bookmarkEnd w:id="201"/>
      <w:bookmarkEnd w:id="202"/>
      <w:bookmarkEnd w:id="203"/>
    </w:p>
    <w:p w:rsidR="00E60F81" w:rsidRDefault="00E60F81" w:rsidP="009061B0">
      <w:pPr>
        <w:keepNext/>
        <w:widowControl w:val="0"/>
      </w:pPr>
      <w:r>
        <w:t>Below is an indicative breakdown of the project budget of $</w:t>
      </w:r>
      <w:r>
        <w:rPr>
          <w:color w:val="FF0000"/>
        </w:rPr>
        <w:t>00,000</w:t>
      </w:r>
      <w:r>
        <w:t>.</w:t>
      </w:r>
    </w:p>
    <w:tbl>
      <w:tblPr>
        <w:tblW w:w="9072" w:type="dxa"/>
        <w:tblInd w:w="108" w:type="dxa"/>
        <w:tblBorders>
          <w:bottom w:val="single" w:sz="4" w:space="0" w:color="auto"/>
        </w:tblBorders>
        <w:tblLayout w:type="fixed"/>
        <w:tblLook w:val="0000"/>
      </w:tblPr>
      <w:tblGrid>
        <w:gridCol w:w="6237"/>
        <w:gridCol w:w="2835"/>
      </w:tblGrid>
      <w:tr w:rsidR="00E60F81" w:rsidTr="00375A22">
        <w:tblPrEx>
          <w:tblCellMar>
            <w:top w:w="0" w:type="dxa"/>
            <w:bottom w:w="0" w:type="dxa"/>
          </w:tblCellMar>
        </w:tblPrEx>
        <w:trPr>
          <w:tblHeader/>
        </w:trPr>
        <w:tc>
          <w:tcPr>
            <w:tcW w:w="6237" w:type="dxa"/>
            <w:tcBorders>
              <w:top w:val="nil"/>
              <w:left w:val="nil"/>
              <w:bottom w:val="nil"/>
              <w:right w:val="nil"/>
            </w:tcBorders>
            <w:shd w:val="clear" w:color="auto" w:fill="E6E6E6"/>
          </w:tcPr>
          <w:p w:rsidR="00E60F81" w:rsidRDefault="00E60F81" w:rsidP="00F7538A">
            <w:pPr>
              <w:keepNext/>
              <w:widowControl w:val="0"/>
              <w:spacing w:before="80" w:after="20"/>
            </w:pPr>
            <w:r>
              <w:rPr>
                <w:b/>
                <w:bCs/>
              </w:rPr>
              <w:t>Budget Component</w:t>
            </w:r>
          </w:p>
        </w:tc>
        <w:tc>
          <w:tcPr>
            <w:tcW w:w="2835" w:type="dxa"/>
            <w:tcBorders>
              <w:top w:val="nil"/>
              <w:left w:val="nil"/>
              <w:bottom w:val="nil"/>
              <w:right w:val="nil"/>
            </w:tcBorders>
            <w:shd w:val="clear" w:color="auto" w:fill="E6E6E6"/>
          </w:tcPr>
          <w:p w:rsidR="00E60F81" w:rsidRDefault="00E60F81" w:rsidP="009061B0">
            <w:pPr>
              <w:keepNext/>
              <w:widowControl w:val="0"/>
              <w:spacing w:before="80" w:after="20"/>
              <w:rPr>
                <w:b/>
                <w:bCs/>
              </w:rPr>
            </w:pPr>
            <w:r>
              <w:rPr>
                <w:b/>
                <w:bCs/>
              </w:rPr>
              <w:t>Budget Sum ($)</w:t>
            </w: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rPr>
                <w:b/>
                <w:bCs/>
              </w:rPr>
            </w:pPr>
            <w:r>
              <w:rPr>
                <w:b/>
                <w:bCs/>
              </w:rPr>
              <w:t>Construction</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pPr>
            <w:r>
              <w:t>Building work</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pPr>
            <w:r>
              <w:t>Siteworks (external works and external services)</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pPr>
            <w:r>
              <w:t>Design and construction contingencies</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rPr>
                <w:color w:val="FF0000"/>
              </w:rPr>
            </w:pPr>
            <w:r>
              <w:rPr>
                <w:color w:val="FF0000"/>
              </w:rPr>
              <w:t>Locality allowance (Country Loading)</w:t>
            </w:r>
          </w:p>
        </w:tc>
        <w:tc>
          <w:tcPr>
            <w:tcW w:w="2835" w:type="dxa"/>
            <w:tcBorders>
              <w:top w:val="nil"/>
              <w:left w:val="nil"/>
              <w:bottom w:val="nil"/>
              <w:right w:val="nil"/>
            </w:tcBorders>
          </w:tcPr>
          <w:p w:rsidR="00E60F81" w:rsidRDefault="00E60F81" w:rsidP="009061B0">
            <w:pPr>
              <w:keepNext/>
              <w:widowControl w:val="0"/>
              <w:spacing w:before="80" w:after="20"/>
              <w:rPr>
                <w:color w:val="FF0000"/>
              </w:rPr>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pPr>
            <w:r>
              <w:t>Escalation</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rPr>
                <w:b/>
                <w:bCs/>
                <w:color w:val="FF0000"/>
              </w:rPr>
            </w:pPr>
            <w:r>
              <w:rPr>
                <w:color w:val="FF0000"/>
              </w:rPr>
              <w:t xml:space="preserve">Furniture, Fittings and Equipment </w:t>
            </w:r>
            <w:r>
              <w:rPr>
                <w:vanish/>
                <w:color w:val="FF0000"/>
              </w:rPr>
              <w:t>(if managed by PSC)</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rPr>
                <w:b/>
                <w:bCs/>
              </w:rPr>
            </w:pPr>
            <w:r>
              <w:rPr>
                <w:b/>
                <w:bCs/>
              </w:rPr>
              <w:t>Construction subtotal</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rPr>
          <w:trHeight w:hRule="exact" w:val="113"/>
        </w:trPr>
        <w:tc>
          <w:tcPr>
            <w:tcW w:w="6237" w:type="dxa"/>
            <w:tcBorders>
              <w:top w:val="nil"/>
              <w:left w:val="nil"/>
              <w:bottom w:val="nil"/>
              <w:right w:val="nil"/>
            </w:tcBorders>
          </w:tcPr>
          <w:p w:rsidR="00E60F81" w:rsidRDefault="00E60F81" w:rsidP="009061B0">
            <w:pPr>
              <w:keepNext/>
              <w:widowControl w:val="0"/>
              <w:spacing w:before="80" w:after="20"/>
              <w:ind w:left="459"/>
              <w:rPr>
                <w:b/>
                <w:bCs/>
              </w:rPr>
            </w:pP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rPr>
                <w:b/>
                <w:bCs/>
              </w:rPr>
            </w:pPr>
            <w:r>
              <w:rPr>
                <w:b/>
                <w:bCs/>
              </w:rPr>
              <w:t>Fees and disbursements</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pPr>
            <w:r>
              <w:t>DPTI/Lead Agency costs, fees and disbursements</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pPr>
            <w:r>
              <w:t>PSC fees, disbursements and contingencies</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pPr>
            <w:r>
              <w:rPr>
                <w:b/>
                <w:bCs/>
              </w:rPr>
              <w:t>Fees and disbursements subtotal</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rPr>
          <w:trHeight w:hRule="exact" w:val="113"/>
        </w:trPr>
        <w:tc>
          <w:tcPr>
            <w:tcW w:w="6237" w:type="dxa"/>
            <w:tcBorders>
              <w:top w:val="nil"/>
              <w:left w:val="nil"/>
              <w:bottom w:val="nil"/>
              <w:right w:val="nil"/>
            </w:tcBorders>
          </w:tcPr>
          <w:p w:rsidR="00E60F81" w:rsidRDefault="00E60F81" w:rsidP="00F7538A">
            <w:pPr>
              <w:keepNext/>
              <w:widowControl w:val="0"/>
              <w:spacing w:before="80" w:after="20"/>
              <w:rPr>
                <w:b/>
                <w:bCs/>
              </w:rPr>
            </w:pP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rPr>
                <w:b/>
                <w:bCs/>
              </w:rPr>
            </w:pPr>
            <w:r>
              <w:rPr>
                <w:b/>
                <w:bCs/>
              </w:rPr>
              <w:t>Other</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pPr>
            <w:r>
              <w:rPr>
                <w:color w:val="FF0000"/>
              </w:rPr>
              <w:t>Furniture, Fittings and Equipment</w:t>
            </w:r>
            <w:r>
              <w:t xml:space="preserve"> </w:t>
            </w:r>
            <w:r>
              <w:rPr>
                <w:vanish/>
                <w:color w:val="FF0000"/>
              </w:rPr>
              <w:t>(if not managed by PSC)</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pPr>
            <w:r>
              <w:t>Miscellaneous contracts</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pPr>
            <w:r>
              <w:t>Sundries</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rPr>
                <w:b/>
                <w:bCs/>
              </w:rPr>
            </w:pPr>
            <w:r>
              <w:rPr>
                <w:b/>
                <w:bCs/>
              </w:rPr>
              <w:t>Other subtotal</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rPr>
          <w:trHeight w:hRule="exact" w:val="113"/>
        </w:trPr>
        <w:tc>
          <w:tcPr>
            <w:tcW w:w="6237" w:type="dxa"/>
            <w:tcBorders>
              <w:top w:val="nil"/>
              <w:left w:val="nil"/>
              <w:bottom w:val="nil"/>
              <w:right w:val="nil"/>
            </w:tcBorders>
          </w:tcPr>
          <w:p w:rsidR="00E60F81" w:rsidRDefault="00E60F81" w:rsidP="00F7538A">
            <w:pPr>
              <w:keepNext/>
              <w:widowControl w:val="0"/>
              <w:spacing w:before="80" w:after="20"/>
            </w:pP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rPr>
                <w:b/>
                <w:bCs/>
              </w:rPr>
            </w:pPr>
            <w:r>
              <w:rPr>
                <w:b/>
                <w:bCs/>
              </w:rPr>
              <w:t>Total Capital</w:t>
            </w:r>
          </w:p>
        </w:tc>
        <w:tc>
          <w:tcPr>
            <w:tcW w:w="2835" w:type="dxa"/>
            <w:tcBorders>
              <w:top w:val="nil"/>
              <w:left w:val="nil"/>
              <w:bottom w:val="nil"/>
              <w:right w:val="nil"/>
            </w:tcBorders>
          </w:tcPr>
          <w:p w:rsidR="00E60F81" w:rsidRDefault="00E60F81" w:rsidP="009061B0">
            <w:pPr>
              <w:keepNext/>
              <w:widowControl w:val="0"/>
              <w:spacing w:before="80" w:after="20"/>
            </w:pPr>
          </w:p>
        </w:tc>
      </w:tr>
      <w:tr w:rsidR="00E60F81" w:rsidRPr="00671854" w:rsidTr="00375A22">
        <w:tblPrEx>
          <w:tblCellMar>
            <w:top w:w="0" w:type="dxa"/>
            <w:bottom w:w="0" w:type="dxa"/>
          </w:tblCellMar>
        </w:tblPrEx>
        <w:tc>
          <w:tcPr>
            <w:tcW w:w="6237" w:type="dxa"/>
            <w:tcBorders>
              <w:top w:val="nil"/>
              <w:left w:val="nil"/>
              <w:bottom w:val="nil"/>
              <w:right w:val="nil"/>
            </w:tcBorders>
          </w:tcPr>
          <w:p w:rsidR="00E60F81" w:rsidRPr="00671854" w:rsidRDefault="00E60F81" w:rsidP="00F7538A">
            <w:pPr>
              <w:keepNext/>
              <w:widowControl w:val="0"/>
              <w:spacing w:before="80" w:after="20"/>
              <w:rPr>
                <w:bCs/>
              </w:rPr>
            </w:pPr>
            <w:r w:rsidRPr="00671854">
              <w:rPr>
                <w:bCs/>
              </w:rPr>
              <w:t>GST</w:t>
            </w:r>
          </w:p>
        </w:tc>
        <w:tc>
          <w:tcPr>
            <w:tcW w:w="2835" w:type="dxa"/>
            <w:tcBorders>
              <w:top w:val="nil"/>
              <w:left w:val="nil"/>
              <w:bottom w:val="nil"/>
              <w:right w:val="nil"/>
            </w:tcBorders>
          </w:tcPr>
          <w:p w:rsidR="00E60F81" w:rsidRPr="00671854" w:rsidRDefault="00E60F81" w:rsidP="009061B0">
            <w:pPr>
              <w:keepNext/>
              <w:widowControl w:val="0"/>
              <w:spacing w:before="80" w:after="20"/>
            </w:pPr>
          </w:p>
        </w:tc>
      </w:tr>
      <w:tr w:rsidR="00E60F81" w:rsidTr="00375A22">
        <w:tblPrEx>
          <w:tblCellMar>
            <w:top w:w="0" w:type="dxa"/>
            <w:bottom w:w="0" w:type="dxa"/>
          </w:tblCellMar>
        </w:tblPrEx>
        <w:tc>
          <w:tcPr>
            <w:tcW w:w="6237" w:type="dxa"/>
            <w:tcBorders>
              <w:top w:val="nil"/>
              <w:left w:val="nil"/>
              <w:bottom w:val="nil"/>
              <w:right w:val="nil"/>
            </w:tcBorders>
          </w:tcPr>
          <w:p w:rsidR="00E60F81" w:rsidRDefault="00E60F81" w:rsidP="00F7538A">
            <w:pPr>
              <w:keepNext/>
              <w:widowControl w:val="0"/>
              <w:spacing w:before="80" w:after="20"/>
              <w:rPr>
                <w:b/>
                <w:bCs/>
              </w:rPr>
            </w:pPr>
            <w:r>
              <w:rPr>
                <w:b/>
                <w:bCs/>
              </w:rPr>
              <w:t>Total</w:t>
            </w:r>
          </w:p>
        </w:tc>
        <w:tc>
          <w:tcPr>
            <w:tcW w:w="2835" w:type="dxa"/>
            <w:tcBorders>
              <w:top w:val="nil"/>
              <w:left w:val="nil"/>
              <w:bottom w:val="nil"/>
              <w:right w:val="nil"/>
            </w:tcBorders>
          </w:tcPr>
          <w:p w:rsidR="00E60F81" w:rsidRDefault="00E60F81" w:rsidP="009061B0">
            <w:pPr>
              <w:keepNext/>
              <w:widowControl w:val="0"/>
              <w:spacing w:before="80" w:after="20"/>
            </w:pPr>
          </w:p>
        </w:tc>
      </w:tr>
    </w:tbl>
    <w:p w:rsidR="00E60F81" w:rsidRDefault="00E60F81" w:rsidP="00F7538A">
      <w:pPr>
        <w:pStyle w:val="BodyText"/>
        <w:rPr>
          <w:lang w:val="en-US"/>
        </w:rPr>
      </w:pPr>
    </w:p>
    <w:p w:rsidR="00E60F81" w:rsidRPr="00687041" w:rsidRDefault="00E60F81" w:rsidP="009061B0">
      <w:pPr>
        <w:pStyle w:val="Heading2"/>
        <w:widowControl w:val="0"/>
        <w:numPr>
          <w:ilvl w:val="1"/>
          <w:numId w:val="19"/>
        </w:numPr>
        <w:spacing w:before="240" w:after="60"/>
      </w:pPr>
      <w:bookmarkStart w:id="204" w:name="_Toc521840924"/>
      <w:bookmarkStart w:id="205" w:name="_Toc522510682"/>
      <w:bookmarkStart w:id="206" w:name="_Toc524436678"/>
      <w:bookmarkStart w:id="207" w:name="_Toc524436808"/>
      <w:bookmarkStart w:id="208" w:name="_Toc525991814"/>
      <w:bookmarkStart w:id="209" w:name="_Toc297225793"/>
      <w:bookmarkStart w:id="210" w:name="_Toc329266849"/>
      <w:bookmarkStart w:id="211" w:name="_Toc400031810"/>
      <w:r w:rsidRPr="00687041">
        <w:t>Program</w:t>
      </w:r>
      <w:bookmarkEnd w:id="204"/>
      <w:bookmarkEnd w:id="205"/>
      <w:bookmarkEnd w:id="206"/>
      <w:bookmarkEnd w:id="207"/>
      <w:bookmarkEnd w:id="208"/>
      <w:bookmarkEnd w:id="209"/>
      <w:bookmarkEnd w:id="210"/>
      <w:bookmarkEnd w:id="211"/>
    </w:p>
    <w:p w:rsidR="00E60F81" w:rsidRPr="000C1102" w:rsidRDefault="00E60F81" w:rsidP="009061B0">
      <w:pPr>
        <w:keepNext/>
        <w:widowControl w:val="0"/>
        <w:rPr>
          <w:vanish/>
          <w:color w:val="FF0000"/>
        </w:rPr>
      </w:pPr>
      <w:r w:rsidRPr="000C1102">
        <w:rPr>
          <w:vanish/>
          <w:color w:val="FF0000"/>
        </w:rPr>
        <w:t>Include a program which gives advice on key project milestones</w:t>
      </w:r>
    </w:p>
    <w:p w:rsidR="00E60F81" w:rsidRDefault="00E60F81" w:rsidP="009061B0">
      <w:pPr>
        <w:pStyle w:val="BodyText"/>
      </w:pPr>
    </w:p>
    <w:p w:rsidR="00E60F81" w:rsidRPr="00687041" w:rsidRDefault="00E60F81" w:rsidP="009061B0">
      <w:pPr>
        <w:pStyle w:val="Heading2"/>
        <w:widowControl w:val="0"/>
        <w:numPr>
          <w:ilvl w:val="1"/>
          <w:numId w:val="19"/>
        </w:numPr>
        <w:spacing w:before="240" w:after="60"/>
      </w:pPr>
      <w:bookmarkStart w:id="212" w:name="_Toc521840925"/>
      <w:bookmarkStart w:id="213" w:name="_Toc522510683"/>
      <w:bookmarkStart w:id="214" w:name="_Toc524436679"/>
      <w:bookmarkStart w:id="215" w:name="_Toc524436809"/>
      <w:bookmarkStart w:id="216" w:name="_Toc525991815"/>
      <w:bookmarkStart w:id="217" w:name="_Toc297225794"/>
      <w:bookmarkStart w:id="218" w:name="_Toc329266850"/>
      <w:bookmarkStart w:id="219" w:name="_Toc400031811"/>
      <w:r w:rsidRPr="00687041">
        <w:t xml:space="preserve">Procurement </w:t>
      </w:r>
      <w:r w:rsidR="009B3B01">
        <w:t>M</w:t>
      </w:r>
      <w:r w:rsidRPr="00687041">
        <w:t>ethod</w:t>
      </w:r>
      <w:bookmarkEnd w:id="212"/>
      <w:bookmarkEnd w:id="213"/>
      <w:bookmarkEnd w:id="214"/>
      <w:bookmarkEnd w:id="215"/>
      <w:bookmarkEnd w:id="216"/>
      <w:bookmarkEnd w:id="217"/>
      <w:bookmarkEnd w:id="218"/>
      <w:bookmarkEnd w:id="219"/>
    </w:p>
    <w:p w:rsidR="00E60F81" w:rsidRPr="000C1102" w:rsidRDefault="00E60F81" w:rsidP="009061B0">
      <w:pPr>
        <w:keepNext/>
        <w:widowControl w:val="0"/>
        <w:rPr>
          <w:vanish/>
          <w:color w:val="FF0000"/>
        </w:rPr>
      </w:pPr>
      <w:r w:rsidRPr="000C1102">
        <w:rPr>
          <w:vanish/>
          <w:color w:val="FF0000"/>
        </w:rPr>
        <w:t>Describe the anticipated tendering process and form of contract</w:t>
      </w:r>
    </w:p>
    <w:p w:rsidR="00E60F81" w:rsidRPr="00687041" w:rsidRDefault="00E60F81" w:rsidP="009061B0">
      <w:pPr>
        <w:pStyle w:val="BodyText"/>
      </w:pPr>
    </w:p>
    <w:p w:rsidR="00E60F81" w:rsidRPr="00687041" w:rsidRDefault="00E60F81" w:rsidP="009061B0">
      <w:pPr>
        <w:pStyle w:val="Heading2"/>
        <w:widowControl w:val="0"/>
        <w:numPr>
          <w:ilvl w:val="1"/>
          <w:numId w:val="19"/>
        </w:numPr>
        <w:spacing w:before="240" w:after="60"/>
      </w:pPr>
      <w:bookmarkStart w:id="220" w:name="_Toc521840927"/>
      <w:bookmarkStart w:id="221" w:name="_Toc522510685"/>
      <w:bookmarkStart w:id="222" w:name="_Toc524436681"/>
      <w:bookmarkStart w:id="223" w:name="_Toc524436811"/>
      <w:bookmarkStart w:id="224" w:name="_Toc525991817"/>
      <w:bookmarkStart w:id="225" w:name="_Toc297225795"/>
      <w:bookmarkStart w:id="226" w:name="_Toc329266851"/>
      <w:bookmarkStart w:id="227" w:name="_Toc400031812"/>
      <w:r w:rsidRPr="00687041">
        <w:t xml:space="preserve">Existing </w:t>
      </w:r>
      <w:r w:rsidR="009B3B01">
        <w:t>A</w:t>
      </w:r>
      <w:r w:rsidRPr="00687041">
        <w:t>pprovals</w:t>
      </w:r>
      <w:bookmarkEnd w:id="220"/>
      <w:bookmarkEnd w:id="221"/>
      <w:bookmarkEnd w:id="222"/>
      <w:bookmarkEnd w:id="223"/>
      <w:bookmarkEnd w:id="224"/>
      <w:bookmarkEnd w:id="225"/>
      <w:bookmarkEnd w:id="226"/>
      <w:bookmarkEnd w:id="227"/>
    </w:p>
    <w:p w:rsidR="00E60F81" w:rsidRDefault="00E60F81" w:rsidP="009061B0">
      <w:pPr>
        <w:pStyle w:val="BodyText"/>
      </w:pPr>
    </w:p>
    <w:p w:rsidR="00E60F81" w:rsidRPr="002A7149" w:rsidRDefault="00E60F81" w:rsidP="009061B0">
      <w:pPr>
        <w:pStyle w:val="Heading2"/>
        <w:widowControl w:val="0"/>
        <w:numPr>
          <w:ilvl w:val="1"/>
          <w:numId w:val="19"/>
        </w:numPr>
        <w:spacing w:before="240" w:after="60"/>
      </w:pPr>
      <w:bookmarkStart w:id="228" w:name="_Toc521840930"/>
      <w:bookmarkStart w:id="229" w:name="_Toc522510686"/>
      <w:bookmarkStart w:id="230" w:name="_Toc524436682"/>
      <w:bookmarkStart w:id="231" w:name="_Toc524436812"/>
      <w:bookmarkStart w:id="232" w:name="_Toc525991818"/>
      <w:bookmarkStart w:id="233" w:name="_Toc297225796"/>
      <w:bookmarkStart w:id="234" w:name="_Toc329266852"/>
      <w:bookmarkStart w:id="235" w:name="_Toc400031813"/>
      <w:r w:rsidRPr="002A7149">
        <w:t>Role of DPTI</w:t>
      </w:r>
      <w:bookmarkEnd w:id="228"/>
      <w:bookmarkEnd w:id="229"/>
      <w:bookmarkEnd w:id="230"/>
      <w:bookmarkEnd w:id="231"/>
      <w:bookmarkEnd w:id="232"/>
      <w:bookmarkEnd w:id="233"/>
      <w:bookmarkEnd w:id="234"/>
      <w:bookmarkEnd w:id="235"/>
    </w:p>
    <w:p w:rsidR="00E60F81" w:rsidRPr="002A7149" w:rsidRDefault="00E60F81" w:rsidP="009061B0">
      <w:pPr>
        <w:pStyle w:val="BodyText"/>
      </w:pPr>
      <w:r w:rsidRPr="002A7149">
        <w:t xml:space="preserve">Refer to the guide notes in the BPIMS Library at </w:t>
      </w:r>
      <w:hyperlink r:id="rId20" w:history="1">
        <w:r w:rsidRPr="002A7149">
          <w:rPr>
            <w:rStyle w:val="Hyperlink"/>
          </w:rPr>
          <w:t>http://www.bpims.sa.gov.au/bpims/library/library_frameset_1.htm</w:t>
        </w:r>
      </w:hyperlink>
      <w:r w:rsidRPr="002A7149">
        <w:t xml:space="preserve"> for a detailed description of the role of DPTI.</w:t>
      </w:r>
    </w:p>
    <w:p w:rsidR="00E60F81" w:rsidRPr="002A7149" w:rsidRDefault="00E60F81" w:rsidP="009061B0">
      <w:pPr>
        <w:pStyle w:val="BodyText"/>
      </w:pPr>
      <w:r w:rsidRPr="002A7149">
        <w:t>The DPTI role, coordinated by the project risk manager, will include project overview, support and advice to the project team on government policy and procedures, facilitation of project approvals and engagements, provision of the tender call and contract execution service and contract administration.</w:t>
      </w:r>
    </w:p>
    <w:p w:rsidR="00E60F81" w:rsidRPr="002A7149" w:rsidRDefault="00E60F81" w:rsidP="009061B0">
      <w:pPr>
        <w:pStyle w:val="BodyText"/>
      </w:pPr>
      <w:r w:rsidRPr="002A7149">
        <w:t>The DPTI budget risk adviser will provide a budget audit service which will include the review of budgets and cost plans, processing of progress payments and the input of data into the contract reporting system.</w:t>
      </w:r>
    </w:p>
    <w:p w:rsidR="00E60F81" w:rsidRPr="002A7149" w:rsidRDefault="00E60F81" w:rsidP="009061B0">
      <w:pPr>
        <w:pStyle w:val="BodyText"/>
      </w:pPr>
      <w:r w:rsidRPr="002A7149">
        <w:t xml:space="preserve">There </w:t>
      </w:r>
      <w:r w:rsidR="00F7538A" w:rsidRPr="002A7149">
        <w:t>may</w:t>
      </w:r>
      <w:r w:rsidRPr="002A7149">
        <w:t xml:space="preserve"> be a design review process managed by a nominee of </w:t>
      </w:r>
      <w:r w:rsidR="0078057E">
        <w:t>DPTI</w:t>
      </w:r>
      <w:r w:rsidRPr="002A7149">
        <w:t>.  The review aims to ensure that the design is in accordance with the lead agency’s brief and government standards and specifications.</w:t>
      </w:r>
    </w:p>
    <w:p w:rsidR="00C01195" w:rsidRPr="002A7149" w:rsidRDefault="00E60F81" w:rsidP="009061B0">
      <w:pPr>
        <w:pStyle w:val="BodyText"/>
      </w:pPr>
      <w:r w:rsidRPr="002A7149">
        <w:t>DPTI construction advisers will assist in the design audit process, review the site inspection processes implemented by the Contractor and audit the quality of construction.</w:t>
      </w:r>
      <w:r w:rsidR="00F7538A" w:rsidRPr="002A7149">
        <w:t xml:space="preserve">  </w:t>
      </w:r>
      <w:r w:rsidRPr="002A7149">
        <w:t>The Contractor is not responsible for an omission by a construction adviser to carry out an inspection requested by the Contractor, or a failure to identify any matter of concern that ought to have been identified in the course of such an inspection.  The responsibilities of the Contractor are not otherwise amended as a consequence of the DPTI construction advisers working with the Contractor.</w:t>
      </w:r>
    </w:p>
    <w:sectPr w:rsidR="00C01195" w:rsidRPr="002A7149" w:rsidSect="00D418F6">
      <w:headerReference w:type="even" r:id="rId21"/>
      <w:headerReference w:type="default" r:id="rId22"/>
      <w:footerReference w:type="default" r:id="rId23"/>
      <w:headerReference w:type="first" r:id="rId24"/>
      <w:pgSz w:w="11906" w:h="16838" w:code="9"/>
      <w:pgMar w:top="1418" w:right="1418" w:bottom="1418" w:left="1418" w:header="851"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6F7" w:rsidRDefault="006666F7">
      <w:r>
        <w:separator/>
      </w:r>
    </w:p>
  </w:endnote>
  <w:endnote w:type="continuationSeparator" w:id="0">
    <w:p w:rsidR="006666F7" w:rsidRDefault="006666F7">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altName w:val="Times New Roman"/>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9A" w:rsidRDefault="00FB18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9A" w:rsidRDefault="00FB189A">
    <w:pPr>
      <w:pStyle w:val="Footer"/>
      <w:tabs>
        <w:tab w:val="clear" w:pos="4153"/>
        <w:tab w:val="clear" w:pos="8306"/>
        <w:tab w:val="right" w:pos="8789"/>
      </w:tabs>
    </w:pPr>
    <w:r>
      <w:rPr>
        <w:sz w:val="20"/>
        <w:szCs w:val="20"/>
      </w:rPr>
      <w:t>&lt;#PROJECT.PROJECT_NAME&gt;</w:t>
    </w:r>
    <w:r>
      <w:rPr>
        <w:sz w:val="20"/>
        <w:szCs w:val="20"/>
      </w:rPr>
      <w:tab/>
    </w:r>
    <w:r>
      <w:rPr>
        <w:sz w:val="20"/>
        <w:szCs w:val="20"/>
        <w:lang w:val="en-US"/>
      </w:rPr>
      <w:t xml:space="preserve">Page </w:t>
    </w:r>
    <w:r>
      <w:rPr>
        <w:sz w:val="20"/>
        <w:szCs w:val="20"/>
        <w:lang w:val="en-US"/>
      </w:rPr>
      <w:fldChar w:fldCharType="begin"/>
    </w:r>
    <w:r>
      <w:rPr>
        <w:sz w:val="20"/>
        <w:szCs w:val="20"/>
        <w:lang w:val="en-US"/>
      </w:rPr>
      <w:instrText xml:space="preserve"> PAGE </w:instrText>
    </w:r>
    <w:r>
      <w:rPr>
        <w:sz w:val="20"/>
        <w:szCs w:val="20"/>
        <w:lang w:val="en-US"/>
      </w:rPr>
      <w:fldChar w:fldCharType="separate"/>
    </w:r>
    <w:r w:rsidR="00D21CC8">
      <w:rPr>
        <w:noProof/>
        <w:sz w:val="20"/>
        <w:szCs w:val="20"/>
        <w:lang w:val="en-US"/>
      </w:rPr>
      <w:t>1</w:t>
    </w:r>
    <w:r>
      <w:rPr>
        <w:sz w:val="20"/>
        <w:szCs w:val="20"/>
        <w:lang w:val="en-US"/>
      </w:rPr>
      <w:fldChar w:fldCharType="end"/>
    </w:r>
    <w:r>
      <w:rPr>
        <w:sz w:val="20"/>
        <w:szCs w:val="20"/>
        <w:lang w:val="en-US"/>
      </w:rPr>
      <w:t xml:space="preserve"> of </w:t>
    </w:r>
    <w:r>
      <w:rPr>
        <w:sz w:val="20"/>
        <w:szCs w:val="20"/>
        <w:lang w:val="en-US"/>
      </w:rPr>
      <w:fldChar w:fldCharType="begin"/>
    </w:r>
    <w:r>
      <w:rPr>
        <w:sz w:val="20"/>
        <w:szCs w:val="20"/>
        <w:lang w:val="en-US"/>
      </w:rPr>
      <w:instrText xml:space="preserve"> NUMPAGES </w:instrText>
    </w:r>
    <w:r>
      <w:rPr>
        <w:sz w:val="20"/>
        <w:szCs w:val="20"/>
        <w:lang w:val="en-US"/>
      </w:rPr>
      <w:fldChar w:fldCharType="separate"/>
    </w:r>
    <w:r w:rsidR="00D21CC8">
      <w:rPr>
        <w:noProof/>
        <w:sz w:val="20"/>
        <w:szCs w:val="20"/>
        <w:lang w:val="en-US"/>
      </w:rPr>
      <w:t>1</w:t>
    </w:r>
    <w:r>
      <w:rPr>
        <w:sz w:val="20"/>
        <w:szCs w:val="20"/>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9A" w:rsidRDefault="00FB189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9A" w:rsidRDefault="00FB189A">
    <w:pPr>
      <w:pStyle w:val="Footer"/>
      <w:jc w:val="right"/>
      <w:rPr>
        <w:sz w:val="20"/>
        <w:szCs w:val="20"/>
      </w:rPr>
    </w:pPr>
    <w:r>
      <w:rPr>
        <w:snapToGrid w:val="0"/>
        <w:sz w:val="20"/>
        <w:szCs w:val="20"/>
      </w:rPr>
      <w:t xml:space="preserve"> Page </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D21CC8">
      <w:rPr>
        <w:noProof/>
        <w:snapToGrid w:val="0"/>
        <w:sz w:val="20"/>
        <w:szCs w:val="20"/>
      </w:rPr>
      <w:t>11</w:t>
    </w:r>
    <w:r>
      <w:rPr>
        <w:snapToGrid w:val="0"/>
        <w:sz w:val="20"/>
        <w:szCs w:val="20"/>
      </w:rPr>
      <w:fldChar w:fldCharType="end"/>
    </w:r>
    <w:r>
      <w:rPr>
        <w:snapToGrid w:val="0"/>
        <w:sz w:val="20"/>
        <w:szCs w:val="20"/>
      </w:rPr>
      <w:t xml:space="preserve"> of </w:t>
    </w:r>
    <w:r>
      <w:rPr>
        <w:snapToGrid w:val="0"/>
        <w:sz w:val="20"/>
        <w:szCs w:val="20"/>
      </w:rPr>
      <w:fldChar w:fldCharType="begin"/>
    </w:r>
    <w:r>
      <w:rPr>
        <w:snapToGrid w:val="0"/>
        <w:sz w:val="20"/>
        <w:szCs w:val="20"/>
      </w:rPr>
      <w:instrText xml:space="preserve"> NUMPAGES </w:instrText>
    </w:r>
    <w:r>
      <w:rPr>
        <w:snapToGrid w:val="0"/>
        <w:sz w:val="20"/>
        <w:szCs w:val="20"/>
      </w:rPr>
      <w:fldChar w:fldCharType="separate"/>
    </w:r>
    <w:r w:rsidR="00D21CC8">
      <w:rPr>
        <w:noProof/>
        <w:snapToGrid w:val="0"/>
        <w:sz w:val="20"/>
        <w:szCs w:val="20"/>
      </w:rPr>
      <w:t>11</w:t>
    </w:r>
    <w:r>
      <w:rPr>
        <w:snapToGrid w:val="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6F7" w:rsidRDefault="006666F7">
      <w:r>
        <w:separator/>
      </w:r>
    </w:p>
  </w:footnote>
  <w:footnote w:type="continuationSeparator" w:id="0">
    <w:p w:rsidR="006666F7" w:rsidRDefault="00666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9A" w:rsidRDefault="00FB18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9A" w:rsidRPr="00B76BA2" w:rsidRDefault="00FB189A" w:rsidP="003C205B">
    <w:pPr>
      <w:pStyle w:val="Header"/>
      <w:tabs>
        <w:tab w:val="clear" w:pos="4153"/>
        <w:tab w:val="clear" w:pos="8306"/>
      </w:tabs>
      <w:jc w:val="right"/>
      <w:rPr>
        <w:sz w:val="20"/>
        <w:szCs w:val="20"/>
      </w:rPr>
    </w:pPr>
    <w:r w:rsidRPr="00B76BA2">
      <w:rPr>
        <w:sz w:val="20"/>
        <w:szCs w:val="20"/>
      </w:rPr>
      <w:t>Schedule</w:t>
    </w:r>
    <w:r>
      <w:rPr>
        <w:sz w:val="20"/>
        <w:szCs w:val="20"/>
      </w:rPr>
      <w:t>s</w:t>
    </w:r>
    <w:r w:rsidRPr="00B76BA2">
      <w:rPr>
        <w:sz w:val="20"/>
        <w:szCs w:val="20"/>
      </w:rPr>
      <w:t xml:space="preserve"> </w:t>
    </w:r>
    <w:r>
      <w:rPr>
        <w:sz w:val="20"/>
        <w:szCs w:val="20"/>
      </w:rPr>
      <w:t>1-3</w:t>
    </w:r>
  </w:p>
  <w:p w:rsidR="00FB189A" w:rsidRDefault="00FB18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9A" w:rsidRDefault="00FB18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9A" w:rsidRDefault="00FB189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9A" w:rsidRDefault="00FB189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9A" w:rsidRDefault="00FB1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7B7"/>
    <w:multiLevelType w:val="hybridMultilevel"/>
    <w:tmpl w:val="C194D950"/>
    <w:lvl w:ilvl="0" w:tplc="039E246A">
      <w:start w:val="1"/>
      <w:numFmt w:val="lowerRoman"/>
      <w:lvlText w:val="%1)"/>
      <w:lvlJc w:val="left"/>
      <w:pPr>
        <w:tabs>
          <w:tab w:val="num" w:pos="567"/>
        </w:tabs>
        <w:ind w:left="567" w:hanging="567"/>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6632FE2"/>
    <w:multiLevelType w:val="singleLevel"/>
    <w:tmpl w:val="0834EFE0"/>
    <w:lvl w:ilvl="0">
      <w:start w:val="1"/>
      <w:numFmt w:val="lowerLetter"/>
      <w:lvlText w:val="(%1)"/>
      <w:lvlJc w:val="left"/>
      <w:pPr>
        <w:tabs>
          <w:tab w:val="num" w:pos="567"/>
        </w:tabs>
        <w:ind w:left="567" w:hanging="567"/>
      </w:pPr>
      <w:rPr>
        <w:rFonts w:cs="Times New Roman"/>
      </w:rPr>
    </w:lvl>
  </w:abstractNum>
  <w:abstractNum w:abstractNumId="2">
    <w:nsid w:val="10525A8D"/>
    <w:multiLevelType w:val="hybridMultilevel"/>
    <w:tmpl w:val="BF48DE18"/>
    <w:lvl w:ilvl="0" w:tplc="DCF08D24">
      <w:start w:val="1"/>
      <w:numFmt w:val="lowerLetter"/>
      <w:lvlText w:val="(%1)"/>
      <w:lvlJc w:val="left"/>
      <w:pPr>
        <w:tabs>
          <w:tab w:val="num" w:pos="567"/>
        </w:tabs>
        <w:ind w:left="567" w:hanging="567"/>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EA70A6E"/>
    <w:multiLevelType w:val="hybridMultilevel"/>
    <w:tmpl w:val="C194D950"/>
    <w:lvl w:ilvl="0" w:tplc="039E246A">
      <w:start w:val="1"/>
      <w:numFmt w:val="lowerRoman"/>
      <w:lvlText w:val="%1)"/>
      <w:lvlJc w:val="left"/>
      <w:pPr>
        <w:tabs>
          <w:tab w:val="num" w:pos="567"/>
        </w:tabs>
        <w:ind w:left="567" w:hanging="567"/>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37417859"/>
    <w:multiLevelType w:val="hybridMultilevel"/>
    <w:tmpl w:val="8BF49AD8"/>
    <w:lvl w:ilvl="0" w:tplc="0AF008D4">
      <w:start w:val="1"/>
      <w:numFmt w:val="upperLetter"/>
      <w:lvlText w:val="%1"/>
      <w:lvlJc w:val="left"/>
      <w:pPr>
        <w:tabs>
          <w:tab w:val="num" w:pos="567"/>
        </w:tabs>
        <w:ind w:left="567" w:hanging="567"/>
      </w:pPr>
      <w:rPr>
        <w:rFonts w:cs="Times New Roman" w:hint="default"/>
        <w:b w:val="0"/>
        <w:bCs w:val="0"/>
        <w:i w:val="0"/>
        <w:iCs w:val="0"/>
        <w:caps w:val="0"/>
        <w:color w:val="auto"/>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38EC01B2"/>
    <w:multiLevelType w:val="hybridMultilevel"/>
    <w:tmpl w:val="517A414C"/>
    <w:lvl w:ilvl="0" w:tplc="D2988F7C">
      <w:start w:val="1"/>
      <w:numFmt w:val="lowerRoman"/>
      <w:lvlText w:val="(%1)"/>
      <w:lvlJc w:val="left"/>
      <w:pPr>
        <w:tabs>
          <w:tab w:val="num" w:pos="567"/>
        </w:tabs>
        <w:ind w:left="567" w:hanging="567"/>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4A722E39"/>
    <w:multiLevelType w:val="singleLevel"/>
    <w:tmpl w:val="1CC2BE06"/>
    <w:lvl w:ilvl="0">
      <w:start w:val="1"/>
      <w:numFmt w:val="decimal"/>
      <w:lvlText w:val="2.%1"/>
      <w:lvlJc w:val="left"/>
      <w:pPr>
        <w:tabs>
          <w:tab w:val="num" w:pos="567"/>
        </w:tabs>
        <w:ind w:left="567" w:hanging="567"/>
      </w:pPr>
      <w:rPr>
        <w:rFonts w:cs="Times New Roman"/>
      </w:rPr>
    </w:lvl>
  </w:abstractNum>
  <w:abstractNum w:abstractNumId="7">
    <w:nsid w:val="4C437A09"/>
    <w:multiLevelType w:val="hybridMultilevel"/>
    <w:tmpl w:val="C194D950"/>
    <w:lvl w:ilvl="0" w:tplc="FFFFFFFF">
      <w:start w:val="1"/>
      <w:numFmt w:val="lowerRoman"/>
      <w:lvlText w:val="%1)"/>
      <w:lvlJc w:val="left"/>
      <w:pPr>
        <w:tabs>
          <w:tab w:val="num" w:pos="567"/>
        </w:tabs>
        <w:ind w:left="567" w:hanging="567"/>
      </w:pPr>
      <w:rPr>
        <w:rFonts w:ascii="Arial" w:hAnsi="Arial" w:cs="Times New Roman" w:hint="default"/>
        <w:b w:val="0"/>
        <w:bCs w:val="0"/>
        <w:i w:val="0"/>
        <w:iCs w:val="0"/>
        <w:caps w:val="0"/>
        <w:color w:val="auto"/>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CF529C5"/>
    <w:multiLevelType w:val="multilevel"/>
    <w:tmpl w:val="B36CCB44"/>
    <w:lvl w:ilvl="0">
      <w:start w:val="3"/>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nsid w:val="5210742C"/>
    <w:multiLevelType w:val="multilevel"/>
    <w:tmpl w:val="68CE00E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59165F66"/>
    <w:multiLevelType w:val="multilevel"/>
    <w:tmpl w:val="4642A2F2"/>
    <w:lvl w:ilvl="0">
      <w:start w:val="2"/>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nsid w:val="5E995E7F"/>
    <w:multiLevelType w:val="singleLevel"/>
    <w:tmpl w:val="A9BC3174"/>
    <w:lvl w:ilvl="0">
      <w:start w:val="1"/>
      <w:numFmt w:val="lowerLetter"/>
      <w:lvlText w:val="(%1)"/>
      <w:lvlJc w:val="left"/>
      <w:pPr>
        <w:tabs>
          <w:tab w:val="num" w:pos="567"/>
        </w:tabs>
        <w:ind w:left="567" w:hanging="567"/>
      </w:pPr>
      <w:rPr>
        <w:rFonts w:cs="Times New Roman"/>
      </w:rPr>
    </w:lvl>
  </w:abstractNum>
  <w:abstractNum w:abstractNumId="12">
    <w:nsid w:val="5FD40A0A"/>
    <w:multiLevelType w:val="multilevel"/>
    <w:tmpl w:val="CB2E5BD4"/>
    <w:lvl w:ilvl="0">
      <w:start w:val="3"/>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nsid w:val="62BC1DE8"/>
    <w:multiLevelType w:val="hybridMultilevel"/>
    <w:tmpl w:val="2D2C47C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00"/>
        </w:tabs>
        <w:ind w:left="900" w:hanging="360"/>
      </w:pPr>
      <w:rPr>
        <w:rFonts w:cs="Times New Roman"/>
      </w:rPr>
    </w:lvl>
    <w:lvl w:ilvl="2" w:tplc="FFFFFFFF">
      <w:start w:val="1"/>
      <w:numFmt w:val="lowerRoman"/>
      <w:lvlText w:val="%3."/>
      <w:lvlJc w:val="right"/>
      <w:pPr>
        <w:tabs>
          <w:tab w:val="num" w:pos="1620"/>
        </w:tabs>
        <w:ind w:left="1620" w:hanging="180"/>
      </w:pPr>
      <w:rPr>
        <w:rFonts w:cs="Times New Roman"/>
      </w:rPr>
    </w:lvl>
    <w:lvl w:ilvl="3" w:tplc="FFFFFFFF">
      <w:start w:val="1"/>
      <w:numFmt w:val="decimal"/>
      <w:lvlText w:val="%4."/>
      <w:lvlJc w:val="left"/>
      <w:pPr>
        <w:tabs>
          <w:tab w:val="num" w:pos="2340"/>
        </w:tabs>
        <w:ind w:left="2340" w:hanging="360"/>
      </w:pPr>
      <w:rPr>
        <w:rFonts w:cs="Times New Roman"/>
      </w:rPr>
    </w:lvl>
    <w:lvl w:ilvl="4" w:tplc="FFFFFFFF">
      <w:start w:val="1"/>
      <w:numFmt w:val="lowerLetter"/>
      <w:lvlText w:val="%5."/>
      <w:lvlJc w:val="left"/>
      <w:pPr>
        <w:tabs>
          <w:tab w:val="num" w:pos="3060"/>
        </w:tabs>
        <w:ind w:left="3060" w:hanging="360"/>
      </w:pPr>
      <w:rPr>
        <w:rFonts w:cs="Times New Roman"/>
      </w:rPr>
    </w:lvl>
    <w:lvl w:ilvl="5" w:tplc="FFFFFFFF">
      <w:start w:val="1"/>
      <w:numFmt w:val="lowerRoman"/>
      <w:lvlText w:val="%6."/>
      <w:lvlJc w:val="right"/>
      <w:pPr>
        <w:tabs>
          <w:tab w:val="num" w:pos="3780"/>
        </w:tabs>
        <w:ind w:left="3780" w:hanging="180"/>
      </w:pPr>
      <w:rPr>
        <w:rFonts w:cs="Times New Roman"/>
      </w:rPr>
    </w:lvl>
    <w:lvl w:ilvl="6" w:tplc="FFFFFFFF">
      <w:start w:val="1"/>
      <w:numFmt w:val="decimal"/>
      <w:lvlText w:val="%7."/>
      <w:lvlJc w:val="left"/>
      <w:pPr>
        <w:tabs>
          <w:tab w:val="num" w:pos="4500"/>
        </w:tabs>
        <w:ind w:left="4500" w:hanging="360"/>
      </w:pPr>
      <w:rPr>
        <w:rFonts w:cs="Times New Roman"/>
      </w:rPr>
    </w:lvl>
    <w:lvl w:ilvl="7" w:tplc="FFFFFFFF">
      <w:start w:val="1"/>
      <w:numFmt w:val="lowerLetter"/>
      <w:lvlText w:val="%8."/>
      <w:lvlJc w:val="left"/>
      <w:pPr>
        <w:tabs>
          <w:tab w:val="num" w:pos="5220"/>
        </w:tabs>
        <w:ind w:left="5220" w:hanging="360"/>
      </w:pPr>
      <w:rPr>
        <w:rFonts w:cs="Times New Roman"/>
      </w:rPr>
    </w:lvl>
    <w:lvl w:ilvl="8" w:tplc="FFFFFFFF">
      <w:start w:val="1"/>
      <w:numFmt w:val="lowerRoman"/>
      <w:lvlText w:val="%9."/>
      <w:lvlJc w:val="right"/>
      <w:pPr>
        <w:tabs>
          <w:tab w:val="num" w:pos="5940"/>
        </w:tabs>
        <w:ind w:left="5940" w:hanging="180"/>
      </w:pPr>
      <w:rPr>
        <w:rFonts w:cs="Times New Roman"/>
      </w:rPr>
    </w:lvl>
  </w:abstractNum>
  <w:abstractNum w:abstractNumId="14">
    <w:nsid w:val="63045F3F"/>
    <w:multiLevelType w:val="multilevel"/>
    <w:tmpl w:val="96E2DF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b/>
        <w:bCs/>
        <w:i w:val="0"/>
        <w:iCs w:val="0"/>
        <w:vanish w:val="0"/>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6559472B"/>
    <w:multiLevelType w:val="singleLevel"/>
    <w:tmpl w:val="69185A22"/>
    <w:lvl w:ilvl="0">
      <w:start w:val="1"/>
      <w:numFmt w:val="lowerLetter"/>
      <w:pStyle w:val="Bullet"/>
      <w:lvlText w:val="(%1)"/>
      <w:lvlJc w:val="left"/>
      <w:pPr>
        <w:ind w:left="360" w:hanging="360"/>
      </w:pPr>
      <w:rPr>
        <w:rFonts w:ascii="Arial" w:hAnsi="Arial" w:cs="Times New Roman" w:hint="default"/>
        <w:b w:val="0"/>
        <w:i w:val="0"/>
        <w:sz w:val="22"/>
        <w:szCs w:val="22"/>
      </w:rPr>
    </w:lvl>
  </w:abstractNum>
  <w:abstractNum w:abstractNumId="16">
    <w:nsid w:val="6DBC07BC"/>
    <w:multiLevelType w:val="hybridMultilevel"/>
    <w:tmpl w:val="BCAEE11C"/>
    <w:lvl w:ilvl="0" w:tplc="FFFFFFFF">
      <w:start w:val="1"/>
      <w:numFmt w:val="lowerLetter"/>
      <w:lvlText w:val="(%1)"/>
      <w:lvlJc w:val="left"/>
      <w:pPr>
        <w:tabs>
          <w:tab w:val="num" w:pos="567"/>
        </w:tabs>
        <w:ind w:left="567" w:hanging="567"/>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71297D49"/>
    <w:multiLevelType w:val="multilevel"/>
    <w:tmpl w:val="6240C84C"/>
    <w:lvl w:ilvl="0">
      <w:start w:val="2"/>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nsid w:val="7FE9653D"/>
    <w:multiLevelType w:val="multilevel"/>
    <w:tmpl w:val="ABD2484C"/>
    <w:lvl w:ilvl="0">
      <w:start w:val="1"/>
      <w:numFmt w:val="decimal"/>
      <w:pStyle w:val="Heading1"/>
      <w:lvlText w:val="Schedule %1"/>
      <w:lvlJc w:val="left"/>
      <w:pPr>
        <w:ind w:left="432" w:hanging="432"/>
      </w:pPr>
      <w:rPr>
        <w:rFonts w:ascii="Arial Bold" w:hAnsi="Arial Bold" w:cs="Times New Roman" w:hint="default"/>
        <w:b/>
        <w:i w:val="0"/>
        <w:sz w:val="28"/>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6"/>
  </w:num>
  <w:num w:numId="2">
    <w:abstractNumId w:val="14"/>
  </w:num>
  <w:num w:numId="3">
    <w:abstractNumId w:val="11"/>
  </w:num>
  <w:num w:numId="4">
    <w:abstractNumId w:val="15"/>
  </w:num>
  <w:num w:numId="5">
    <w:abstractNumId w:val="2"/>
  </w:num>
  <w:num w:numId="6">
    <w:abstractNumId w:val="8"/>
  </w:num>
  <w:num w:numId="7">
    <w:abstractNumId w:val="10"/>
  </w:num>
  <w:num w:numId="8">
    <w:abstractNumId w:val="13"/>
  </w:num>
  <w:num w:numId="9">
    <w:abstractNumId w:val="1"/>
  </w:num>
  <w:num w:numId="10">
    <w:abstractNumId w:val="16"/>
  </w:num>
  <w:num w:numId="11">
    <w:abstractNumId w:val="17"/>
  </w:num>
  <w:num w:numId="12">
    <w:abstractNumId w:val="7"/>
  </w:num>
  <w:num w:numId="13">
    <w:abstractNumId w:val="0"/>
  </w:num>
  <w:num w:numId="14">
    <w:abstractNumId w:val="3"/>
  </w:num>
  <w:num w:numId="15">
    <w:abstractNumId w:val="9"/>
  </w:num>
  <w:num w:numId="16">
    <w:abstractNumId w:val="18"/>
  </w:num>
  <w:num w:numId="17">
    <w:abstractNumId w:val="5"/>
  </w:num>
  <w:num w:numId="18">
    <w:abstractNumId w:val="4"/>
  </w:num>
  <w:num w:numId="19">
    <w:abstractNumId w:val="12"/>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rsids>
    <w:rsidRoot w:val="00C01195"/>
    <w:rsid w:val="000063F6"/>
    <w:rsid w:val="00082695"/>
    <w:rsid w:val="000B138A"/>
    <w:rsid w:val="000B4244"/>
    <w:rsid w:val="000C1102"/>
    <w:rsid w:val="000F26A6"/>
    <w:rsid w:val="000F3B4F"/>
    <w:rsid w:val="000F558F"/>
    <w:rsid w:val="00116C6C"/>
    <w:rsid w:val="00150F49"/>
    <w:rsid w:val="001A26BE"/>
    <w:rsid w:val="001D2111"/>
    <w:rsid w:val="00214F67"/>
    <w:rsid w:val="00277084"/>
    <w:rsid w:val="002A64C1"/>
    <w:rsid w:val="002A7149"/>
    <w:rsid w:val="002D5CB0"/>
    <w:rsid w:val="002D7464"/>
    <w:rsid w:val="00312FA0"/>
    <w:rsid w:val="00321506"/>
    <w:rsid w:val="00347366"/>
    <w:rsid w:val="00351C9B"/>
    <w:rsid w:val="003751C7"/>
    <w:rsid w:val="00375A22"/>
    <w:rsid w:val="003900BE"/>
    <w:rsid w:val="003B3575"/>
    <w:rsid w:val="003C205B"/>
    <w:rsid w:val="004177E5"/>
    <w:rsid w:val="00437637"/>
    <w:rsid w:val="00437E5F"/>
    <w:rsid w:val="00444C1D"/>
    <w:rsid w:val="004519DC"/>
    <w:rsid w:val="00471A2D"/>
    <w:rsid w:val="004B743C"/>
    <w:rsid w:val="004F43D3"/>
    <w:rsid w:val="00586C33"/>
    <w:rsid w:val="005C7C62"/>
    <w:rsid w:val="005E25F7"/>
    <w:rsid w:val="00602C09"/>
    <w:rsid w:val="006404F8"/>
    <w:rsid w:val="00656C4D"/>
    <w:rsid w:val="006666F7"/>
    <w:rsid w:val="00671854"/>
    <w:rsid w:val="0067202E"/>
    <w:rsid w:val="00675A3D"/>
    <w:rsid w:val="00687041"/>
    <w:rsid w:val="006E1FAB"/>
    <w:rsid w:val="006F369D"/>
    <w:rsid w:val="0070750C"/>
    <w:rsid w:val="00707692"/>
    <w:rsid w:val="0071315A"/>
    <w:rsid w:val="00724D40"/>
    <w:rsid w:val="00765D35"/>
    <w:rsid w:val="0078057E"/>
    <w:rsid w:val="007922CC"/>
    <w:rsid w:val="007A00DC"/>
    <w:rsid w:val="00834827"/>
    <w:rsid w:val="00891DC9"/>
    <w:rsid w:val="00891ED3"/>
    <w:rsid w:val="008D174E"/>
    <w:rsid w:val="008E30BC"/>
    <w:rsid w:val="009061B0"/>
    <w:rsid w:val="00993245"/>
    <w:rsid w:val="009B0F55"/>
    <w:rsid w:val="009B3B01"/>
    <w:rsid w:val="00A06FBD"/>
    <w:rsid w:val="00A364AE"/>
    <w:rsid w:val="00A44987"/>
    <w:rsid w:val="00A61462"/>
    <w:rsid w:val="00A85891"/>
    <w:rsid w:val="00AB79FB"/>
    <w:rsid w:val="00AC7F1A"/>
    <w:rsid w:val="00B426D5"/>
    <w:rsid w:val="00B76BA2"/>
    <w:rsid w:val="00B97B10"/>
    <w:rsid w:val="00BB3B0E"/>
    <w:rsid w:val="00BF22D8"/>
    <w:rsid w:val="00C01195"/>
    <w:rsid w:val="00C07760"/>
    <w:rsid w:val="00CB3E37"/>
    <w:rsid w:val="00CF5451"/>
    <w:rsid w:val="00D066AB"/>
    <w:rsid w:val="00D1341A"/>
    <w:rsid w:val="00D13A78"/>
    <w:rsid w:val="00D14D63"/>
    <w:rsid w:val="00D21CC8"/>
    <w:rsid w:val="00D23265"/>
    <w:rsid w:val="00D418F6"/>
    <w:rsid w:val="00D67E25"/>
    <w:rsid w:val="00DA6078"/>
    <w:rsid w:val="00E007C3"/>
    <w:rsid w:val="00E35C03"/>
    <w:rsid w:val="00E51031"/>
    <w:rsid w:val="00E60F81"/>
    <w:rsid w:val="00E640F0"/>
    <w:rsid w:val="00E666AA"/>
    <w:rsid w:val="00F123DC"/>
    <w:rsid w:val="00F375DD"/>
    <w:rsid w:val="00F47D8E"/>
    <w:rsid w:val="00F7538A"/>
    <w:rsid w:val="00F779FB"/>
    <w:rsid w:val="00FB189A"/>
    <w:rsid w:val="00FB5536"/>
    <w:rsid w:val="00FD6E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lang w:eastAsia="en-US"/>
    </w:rPr>
  </w:style>
  <w:style w:type="paragraph" w:styleId="Heading1">
    <w:name w:val="heading 1"/>
    <w:basedOn w:val="Normal"/>
    <w:next w:val="Normal"/>
    <w:link w:val="Heading1Char"/>
    <w:uiPriority w:val="99"/>
    <w:qFormat/>
    <w:rsid w:val="003900BE"/>
    <w:pPr>
      <w:keepNext/>
      <w:numPr>
        <w:numId w:val="16"/>
      </w:numPr>
      <w:spacing w:before="240" w:after="60"/>
      <w:outlineLvl w:val="0"/>
    </w:pPr>
    <w:rPr>
      <w:rFonts w:ascii="Arial Bold" w:hAnsi="Arial Bold"/>
      <w:b/>
      <w:bCs/>
      <w:caps/>
      <w:kern w:val="28"/>
      <w:sz w:val="28"/>
    </w:rPr>
  </w:style>
  <w:style w:type="paragraph" w:styleId="Heading2">
    <w:name w:val="heading 2"/>
    <w:basedOn w:val="Normal"/>
    <w:next w:val="Normal"/>
    <w:link w:val="Heading2Char"/>
    <w:uiPriority w:val="99"/>
    <w:qFormat/>
    <w:rsid w:val="00E007C3"/>
    <w:pPr>
      <w:keepNext/>
      <w:numPr>
        <w:ilvl w:val="1"/>
        <w:numId w:val="16"/>
      </w:numPr>
      <w:spacing w:before="120" w:after="120"/>
      <w:outlineLvl w:val="1"/>
    </w:pPr>
    <w:rPr>
      <w:b/>
      <w:bCs/>
    </w:rPr>
  </w:style>
  <w:style w:type="paragraph" w:styleId="Heading3">
    <w:name w:val="heading 3"/>
    <w:basedOn w:val="Normal"/>
    <w:next w:val="Normal"/>
    <w:link w:val="Heading3Char"/>
    <w:uiPriority w:val="99"/>
    <w:qFormat/>
    <w:rsid w:val="009B0F55"/>
    <w:pPr>
      <w:keepNext/>
      <w:numPr>
        <w:ilvl w:val="2"/>
        <w:numId w:val="16"/>
      </w:numPr>
      <w:spacing w:after="120"/>
      <w:ind w:left="1360" w:hanging="680"/>
      <w:outlineLvl w:val="2"/>
    </w:pPr>
    <w:rPr>
      <w:b/>
    </w:rPr>
  </w:style>
  <w:style w:type="paragraph" w:styleId="Heading4">
    <w:name w:val="heading 4"/>
    <w:basedOn w:val="Normal"/>
    <w:next w:val="Normal"/>
    <w:link w:val="Heading4Char"/>
    <w:uiPriority w:val="99"/>
    <w:unhideWhenUsed/>
    <w:qFormat/>
    <w:rsid w:val="009B0F55"/>
    <w:pPr>
      <w:keepNext/>
      <w:numPr>
        <w:ilvl w:val="3"/>
        <w:numId w:val="16"/>
      </w:numPr>
      <w:spacing w:before="240" w:after="60"/>
      <w:outlineLvl w:val="3"/>
    </w:pPr>
    <w:rPr>
      <w:rFonts w:asciiTheme="minorHAnsi" w:eastAsiaTheme="minorEastAsia" w:hAnsiTheme="minorHAnsi" w:cs="Times New Roman"/>
      <w:b/>
      <w:bCs/>
      <w:sz w:val="28"/>
      <w:szCs w:val="28"/>
    </w:rPr>
  </w:style>
  <w:style w:type="paragraph" w:styleId="Heading5">
    <w:name w:val="heading 5"/>
    <w:basedOn w:val="Normal"/>
    <w:next w:val="Normal"/>
    <w:link w:val="Heading5Char"/>
    <w:uiPriority w:val="99"/>
    <w:unhideWhenUsed/>
    <w:qFormat/>
    <w:rsid w:val="009B0F55"/>
    <w:pPr>
      <w:numPr>
        <w:ilvl w:val="4"/>
        <w:numId w:val="16"/>
      </w:numPr>
      <w:spacing w:before="240" w:after="60"/>
      <w:outlineLvl w:val="4"/>
    </w:pPr>
    <w:rPr>
      <w:rFonts w:asciiTheme="minorHAnsi" w:eastAsiaTheme="minorEastAsia" w:hAnsiTheme="minorHAnsi" w:cs="Times New Roman"/>
      <w:b/>
      <w:bCs/>
      <w:i/>
      <w:iCs/>
      <w:sz w:val="26"/>
      <w:szCs w:val="26"/>
    </w:rPr>
  </w:style>
  <w:style w:type="paragraph" w:styleId="Heading6">
    <w:name w:val="heading 6"/>
    <w:basedOn w:val="Normal"/>
    <w:next w:val="Normal"/>
    <w:link w:val="Heading6Char"/>
    <w:uiPriority w:val="99"/>
    <w:unhideWhenUsed/>
    <w:qFormat/>
    <w:rsid w:val="009B0F55"/>
    <w:pPr>
      <w:numPr>
        <w:ilvl w:val="5"/>
        <w:numId w:val="16"/>
      </w:numPr>
      <w:spacing w:before="240" w:after="60"/>
      <w:outlineLvl w:val="5"/>
    </w:pPr>
    <w:rPr>
      <w:rFonts w:asciiTheme="minorHAnsi" w:eastAsiaTheme="minorEastAsia" w:hAnsiTheme="minorHAnsi" w:cs="Times New Roman"/>
      <w:b/>
      <w:bCs/>
    </w:rPr>
  </w:style>
  <w:style w:type="paragraph" w:styleId="Heading7">
    <w:name w:val="heading 7"/>
    <w:basedOn w:val="Normal"/>
    <w:next w:val="Normal"/>
    <w:link w:val="Heading7Char"/>
    <w:uiPriority w:val="99"/>
    <w:unhideWhenUsed/>
    <w:qFormat/>
    <w:rsid w:val="009B0F55"/>
    <w:pPr>
      <w:numPr>
        <w:ilvl w:val="6"/>
        <w:numId w:val="16"/>
      </w:numPr>
      <w:spacing w:before="240" w:after="60"/>
      <w:outlineLvl w:val="6"/>
    </w:pPr>
    <w:rPr>
      <w:rFonts w:asciiTheme="minorHAnsi" w:eastAsiaTheme="minorEastAsia" w:hAnsiTheme="minorHAnsi" w:cs="Times New Roman"/>
      <w:sz w:val="24"/>
      <w:szCs w:val="24"/>
    </w:rPr>
  </w:style>
  <w:style w:type="paragraph" w:styleId="Heading8">
    <w:name w:val="heading 8"/>
    <w:basedOn w:val="Normal"/>
    <w:next w:val="Normal"/>
    <w:link w:val="Heading8Char"/>
    <w:uiPriority w:val="99"/>
    <w:unhideWhenUsed/>
    <w:qFormat/>
    <w:rsid w:val="009B0F55"/>
    <w:pPr>
      <w:numPr>
        <w:ilvl w:val="7"/>
        <w:numId w:val="16"/>
      </w:numPr>
      <w:spacing w:before="240" w:after="60"/>
      <w:outlineLvl w:val="7"/>
    </w:pPr>
    <w:rPr>
      <w:rFonts w:asciiTheme="minorHAnsi" w:eastAsiaTheme="minorEastAsia" w:hAnsiTheme="minorHAnsi" w:cs="Times New Roman"/>
      <w:i/>
      <w:iCs/>
      <w:sz w:val="24"/>
      <w:szCs w:val="24"/>
    </w:rPr>
  </w:style>
  <w:style w:type="paragraph" w:styleId="Heading9">
    <w:name w:val="heading 9"/>
    <w:basedOn w:val="Normal"/>
    <w:next w:val="Normal"/>
    <w:link w:val="Heading9Char"/>
    <w:uiPriority w:val="99"/>
    <w:unhideWhenUsed/>
    <w:qFormat/>
    <w:rsid w:val="009B0F55"/>
    <w:pPr>
      <w:numPr>
        <w:ilvl w:val="8"/>
        <w:numId w:val="16"/>
      </w:numPr>
      <w:spacing w:before="240" w:after="60"/>
      <w:outlineLvl w:val="8"/>
    </w:pPr>
    <w:rPr>
      <w:rFonts w:asciiTheme="majorHAnsi" w:eastAsiaTheme="majorEastAsia" w:hAnsiTheme="majorHAnsi"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0BE"/>
    <w:rPr>
      <w:rFonts w:ascii="Arial Bold" w:hAnsi="Arial Bold" w:cs="Arial"/>
      <w:b/>
      <w:bCs/>
      <w:caps/>
      <w:kern w:val="28"/>
      <w:sz w:val="28"/>
      <w:lang w:eastAsia="en-US"/>
    </w:rPr>
  </w:style>
  <w:style w:type="character" w:customStyle="1" w:styleId="Heading2Char">
    <w:name w:val="Heading 2 Char"/>
    <w:basedOn w:val="DefaultParagraphFont"/>
    <w:link w:val="Heading2"/>
    <w:uiPriority w:val="99"/>
    <w:locked/>
    <w:rsid w:val="00E007C3"/>
    <w:rPr>
      <w:rFonts w:ascii="Arial" w:hAnsi="Arial" w:cs="Arial"/>
      <w:b/>
      <w:bCs/>
      <w:lang w:eastAsia="en-US"/>
    </w:rPr>
  </w:style>
  <w:style w:type="character" w:customStyle="1" w:styleId="Heading3Char">
    <w:name w:val="Heading 3 Char"/>
    <w:basedOn w:val="DefaultParagraphFont"/>
    <w:link w:val="Heading3"/>
    <w:uiPriority w:val="99"/>
    <w:locked/>
    <w:rsid w:val="009B0F55"/>
    <w:rPr>
      <w:rFonts w:ascii="Arial" w:hAnsi="Arial" w:cs="Arial"/>
      <w:b/>
      <w:lang w:eastAsia="en-US"/>
    </w:rPr>
  </w:style>
  <w:style w:type="character" w:customStyle="1" w:styleId="Heading4Char">
    <w:name w:val="Heading 4 Char"/>
    <w:basedOn w:val="DefaultParagraphFont"/>
    <w:link w:val="Heading4"/>
    <w:uiPriority w:val="9"/>
    <w:semiHidden/>
    <w:locked/>
    <w:rsid w:val="009B0F55"/>
    <w:rPr>
      <w:rFonts w:asciiTheme="minorHAnsi" w:eastAsiaTheme="minorEastAsia" w:hAnsiTheme="minorHAnsi" w:cs="Times New Roman"/>
      <w:b/>
      <w:bCs/>
      <w:sz w:val="28"/>
      <w:szCs w:val="28"/>
      <w:lang w:eastAsia="en-US"/>
    </w:rPr>
  </w:style>
  <w:style w:type="character" w:customStyle="1" w:styleId="Heading5Char">
    <w:name w:val="Heading 5 Char"/>
    <w:basedOn w:val="DefaultParagraphFont"/>
    <w:link w:val="Heading5"/>
    <w:uiPriority w:val="9"/>
    <w:semiHidden/>
    <w:locked/>
    <w:rsid w:val="009B0F55"/>
    <w:rPr>
      <w:rFonts w:asciiTheme="minorHAnsi" w:eastAsiaTheme="minorEastAsia" w:hAnsiTheme="minorHAnsi" w:cs="Times New Roman"/>
      <w:b/>
      <w:bCs/>
      <w:i/>
      <w:iCs/>
      <w:sz w:val="26"/>
      <w:szCs w:val="26"/>
      <w:lang w:eastAsia="en-US"/>
    </w:rPr>
  </w:style>
  <w:style w:type="character" w:customStyle="1" w:styleId="Heading6Char">
    <w:name w:val="Heading 6 Char"/>
    <w:basedOn w:val="DefaultParagraphFont"/>
    <w:link w:val="Heading6"/>
    <w:uiPriority w:val="9"/>
    <w:semiHidden/>
    <w:locked/>
    <w:rsid w:val="009B0F55"/>
    <w:rPr>
      <w:rFonts w:asciiTheme="minorHAnsi" w:eastAsiaTheme="minorEastAsia" w:hAnsiTheme="minorHAnsi" w:cs="Times New Roman"/>
      <w:b/>
      <w:bCs/>
      <w:lang w:eastAsia="en-US"/>
    </w:rPr>
  </w:style>
  <w:style w:type="character" w:customStyle="1" w:styleId="Heading7Char">
    <w:name w:val="Heading 7 Char"/>
    <w:basedOn w:val="DefaultParagraphFont"/>
    <w:link w:val="Heading7"/>
    <w:uiPriority w:val="9"/>
    <w:semiHidden/>
    <w:locked/>
    <w:rsid w:val="009B0F55"/>
    <w:rPr>
      <w:rFonts w:asciiTheme="minorHAnsi" w:eastAsiaTheme="minorEastAsia" w:hAnsiTheme="minorHAnsi" w:cs="Times New Roman"/>
      <w:sz w:val="24"/>
      <w:szCs w:val="24"/>
      <w:lang w:eastAsia="en-US"/>
    </w:rPr>
  </w:style>
  <w:style w:type="character" w:customStyle="1" w:styleId="Heading8Char">
    <w:name w:val="Heading 8 Char"/>
    <w:basedOn w:val="DefaultParagraphFont"/>
    <w:link w:val="Heading8"/>
    <w:uiPriority w:val="9"/>
    <w:semiHidden/>
    <w:locked/>
    <w:rsid w:val="009B0F55"/>
    <w:rPr>
      <w:rFonts w:asciiTheme="minorHAnsi" w:eastAsiaTheme="minorEastAsia" w:hAnsiTheme="minorHAnsi" w:cs="Times New Roman"/>
      <w:i/>
      <w:iCs/>
      <w:sz w:val="24"/>
      <w:szCs w:val="24"/>
      <w:lang w:eastAsia="en-US"/>
    </w:rPr>
  </w:style>
  <w:style w:type="character" w:customStyle="1" w:styleId="Heading9Char">
    <w:name w:val="Heading 9 Char"/>
    <w:basedOn w:val="DefaultParagraphFont"/>
    <w:link w:val="Heading9"/>
    <w:uiPriority w:val="9"/>
    <w:semiHidden/>
    <w:locked/>
    <w:rsid w:val="009B0F55"/>
    <w:rPr>
      <w:rFonts w:asciiTheme="majorHAnsi" w:eastAsiaTheme="majorEastAsia" w:hAnsiTheme="majorHAnsi" w:cs="Times New Roman"/>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lang w:eastAsia="en-US"/>
    </w:rPr>
  </w:style>
  <w:style w:type="character" w:styleId="PageNumber">
    <w:name w:val="page number"/>
    <w:basedOn w:val="DefaultParagraphFont"/>
    <w:uiPriority w:val="99"/>
    <w:rPr>
      <w:rFonts w:cs="Times New Roman"/>
    </w:rPr>
  </w:style>
  <w:style w:type="paragraph" w:customStyle="1" w:styleId="Bullet">
    <w:name w:val="Bullet"/>
    <w:basedOn w:val="Normal"/>
    <w:uiPriority w:val="99"/>
    <w:qFormat/>
    <w:rsid w:val="002A7149"/>
    <w:pPr>
      <w:keepNext/>
      <w:numPr>
        <w:numId w:val="4"/>
      </w:numPr>
      <w:spacing w:after="120"/>
      <w:ind w:left="357" w:hanging="357"/>
    </w:pPr>
  </w:style>
  <w:style w:type="paragraph" w:styleId="BodyText">
    <w:name w:val="Body Text"/>
    <w:basedOn w:val="Normal"/>
    <w:link w:val="BodyTextChar"/>
    <w:uiPriority w:val="99"/>
    <w:rsid w:val="00E007C3"/>
    <w:pPr>
      <w:keepNext/>
      <w:widowControl w:val="0"/>
      <w:spacing w:after="120"/>
    </w:pPr>
  </w:style>
  <w:style w:type="character" w:customStyle="1" w:styleId="BodyTextChar">
    <w:name w:val="Body Text Char"/>
    <w:basedOn w:val="DefaultParagraphFont"/>
    <w:link w:val="BodyText"/>
    <w:uiPriority w:val="99"/>
    <w:locked/>
    <w:rsid w:val="00E007C3"/>
    <w:rPr>
      <w:rFonts w:ascii="Arial" w:hAnsi="Arial" w:cs="Arial"/>
      <w:lang w:eastAsia="en-US"/>
    </w:rPr>
  </w:style>
  <w:style w:type="paragraph" w:styleId="BodyText2">
    <w:name w:val="Body Text 2"/>
    <w:basedOn w:val="Normal"/>
    <w:link w:val="BodyText2Char"/>
    <w:uiPriority w:val="99"/>
    <w:rsid w:val="00F123DC"/>
    <w:pPr>
      <w:spacing w:after="120"/>
      <w:ind w:left="680"/>
    </w:pPr>
  </w:style>
  <w:style w:type="character" w:customStyle="1" w:styleId="BodyText2Char">
    <w:name w:val="Body Text 2 Char"/>
    <w:basedOn w:val="DefaultParagraphFont"/>
    <w:link w:val="BodyText2"/>
    <w:uiPriority w:val="99"/>
    <w:locked/>
    <w:rsid w:val="00F123DC"/>
    <w:rPr>
      <w:rFonts w:ascii="Arial" w:hAnsi="Arial" w:cs="Arial"/>
      <w:lang w:eastAsia="en-US"/>
    </w:rPr>
  </w:style>
  <w:style w:type="paragraph" w:styleId="BodyText3">
    <w:name w:val="Body Text 3"/>
    <w:basedOn w:val="Normal"/>
    <w:link w:val="BodyText3Char"/>
    <w:uiPriority w:val="99"/>
    <w:pPr>
      <w:spacing w:after="120"/>
    </w:pPr>
    <w:rPr>
      <w:sz w:val="24"/>
      <w:szCs w:val="24"/>
    </w:rPr>
  </w:style>
  <w:style w:type="character" w:customStyle="1" w:styleId="BodyText3Char">
    <w:name w:val="Body Text 3 Char"/>
    <w:basedOn w:val="DefaultParagraphFont"/>
    <w:link w:val="BodyText3"/>
    <w:uiPriority w:val="99"/>
    <w:semiHidden/>
    <w:locked/>
    <w:rPr>
      <w:rFonts w:ascii="Arial" w:hAnsi="Arial" w:cs="Arial"/>
      <w:sz w:val="16"/>
      <w:szCs w:val="16"/>
      <w:lang w:eastAsia="en-US"/>
    </w:rPr>
  </w:style>
  <w:style w:type="character" w:styleId="Hyperlink">
    <w:name w:val="Hyperlink"/>
    <w:basedOn w:val="DefaultParagraphFont"/>
    <w:uiPriority w:val="99"/>
    <w:rsid w:val="004519DC"/>
    <w:rPr>
      <w:rFonts w:cs="Times New Roman"/>
      <w:color w:val="C00000"/>
      <w:u w:val="single"/>
    </w:rPr>
  </w:style>
  <w:style w:type="paragraph" w:customStyle="1" w:styleId="DocumentContent">
    <w:name w:val="Document Content"/>
    <w:basedOn w:val="Normal"/>
    <w:uiPriority w:val="99"/>
    <w:rsid w:val="004519DC"/>
    <w:pPr>
      <w:spacing w:after="120"/>
      <w:jc w:val="left"/>
    </w:pPr>
    <w:rPr>
      <w:noProof/>
      <w:sz w:val="20"/>
      <w:szCs w:val="20"/>
    </w:rPr>
  </w:style>
  <w:style w:type="paragraph" w:styleId="NormalWeb">
    <w:name w:val="Normal (Web)"/>
    <w:basedOn w:val="Normal"/>
    <w:uiPriority w:val="99"/>
    <w:rsid w:val="004519DC"/>
    <w:pPr>
      <w:spacing w:after="120"/>
      <w:jc w:val="left"/>
    </w:pPr>
    <w:rPr>
      <w:rFonts w:ascii="Verdana" w:hAnsi="Verdana" w:cs="Times New Roman"/>
      <w:sz w:val="16"/>
      <w:szCs w:val="16"/>
      <w:lang w:eastAsia="en-AU"/>
    </w:rPr>
  </w:style>
  <w:style w:type="paragraph" w:styleId="BalloonText">
    <w:name w:val="Balloon Text"/>
    <w:basedOn w:val="Normal"/>
    <w:link w:val="BalloonTextChar"/>
    <w:uiPriority w:val="99"/>
    <w:semiHidden/>
    <w:unhideWhenUsed/>
    <w:rsid w:val="00F375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5DD"/>
    <w:rPr>
      <w:rFonts w:ascii="Tahoma" w:hAnsi="Tahoma" w:cs="Tahoma"/>
      <w:sz w:val="16"/>
      <w:szCs w:val="16"/>
      <w:lang w:eastAsia="en-US"/>
    </w:rPr>
  </w:style>
  <w:style w:type="paragraph" w:styleId="TOC1">
    <w:name w:val="toc 1"/>
    <w:basedOn w:val="Normal"/>
    <w:next w:val="Normal"/>
    <w:autoRedefine/>
    <w:uiPriority w:val="39"/>
    <w:unhideWhenUsed/>
    <w:rsid w:val="003900BE"/>
    <w:pPr>
      <w:tabs>
        <w:tab w:val="left" w:pos="1701"/>
        <w:tab w:val="right" w:pos="9060"/>
      </w:tabs>
      <w:spacing w:after="120"/>
      <w:jc w:val="left"/>
    </w:pPr>
    <w:rPr>
      <w:rFonts w:ascii="Arial Bold" w:hAnsi="Arial Bold"/>
      <w:b/>
      <w:caps/>
      <w:noProof/>
    </w:rPr>
  </w:style>
  <w:style w:type="paragraph" w:styleId="TOC2">
    <w:name w:val="toc 2"/>
    <w:basedOn w:val="Normal"/>
    <w:next w:val="Normal"/>
    <w:autoRedefine/>
    <w:uiPriority w:val="39"/>
    <w:unhideWhenUsed/>
    <w:rsid w:val="000063F6"/>
    <w:pPr>
      <w:tabs>
        <w:tab w:val="left" w:pos="1134"/>
        <w:tab w:val="right" w:pos="9060"/>
      </w:tabs>
      <w:ind w:lef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cnsa.org.au" TargetMode="External"/><Relationship Id="rId13" Type="http://schemas.openxmlformats.org/officeDocument/2006/relationships/header" Target="header2.xml"/><Relationship Id="rId18" Type="http://schemas.openxmlformats.org/officeDocument/2006/relationships/hyperlink" Target="http://www.bpims.sa.gov.au/bpims/login/submitPSCSearch.d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bpims.sa.gov.au/bpims/library/library_frameset_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ims.sa.gov.au/bpims/library/showLibrary.do?searchText=pretender"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www.bpims.sa.gov.au/bpims/library/library_frameset_1.htm" TargetMode="External"/><Relationship Id="rId19" Type="http://schemas.openxmlformats.org/officeDocument/2006/relationships/hyperlink" Target="http://www.bpims.sa.gov.au/bpims/login/submitPSCSearch.do" TargetMode="External"/><Relationship Id="rId4" Type="http://schemas.openxmlformats.org/officeDocument/2006/relationships/settings" Target="settings.xml"/><Relationship Id="rId9" Type="http://schemas.openxmlformats.org/officeDocument/2006/relationships/hyperlink" Target="http://www.icnsa.org.au" TargetMode="Externa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B6C94-A0C0-45A8-90B7-44B4194B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4292</Words>
  <Characters>24471</Characters>
  <Application>Microsoft Office Word</Application>
  <DocSecurity>0</DocSecurity>
  <Lines>203</Lines>
  <Paragraphs>57</Paragraphs>
  <ScaleCrop>false</ScaleCrop>
  <Company>DAIS</Company>
  <LinksUpToDate>false</LinksUpToDate>
  <CharactersWithSpaces>28706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dc:title>
  <dc:creator>CarrJ01</dc:creator>
  <cp:lastModifiedBy>DPTI</cp:lastModifiedBy>
  <cp:revision>2</cp:revision>
  <cp:lastPrinted>2012-08-30T00:21:00Z</cp:lastPrinted>
  <dcterms:created xsi:type="dcterms:W3CDTF">2015-09-02T03:33:00Z</dcterms:created>
  <dcterms:modified xsi:type="dcterms:W3CDTF">2015-09-02T03:33:00Z</dcterms:modified>
</cp:coreProperties>
</file>