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77"/>
        <w:gridCol w:w="4536"/>
      </w:tblGrid>
      <w:tr w:rsidR="00A909C1" w:rsidRPr="00024B1A" w14:paraId="7F77C565" w14:textId="77777777" w:rsidTr="009D7F36">
        <w:tc>
          <w:tcPr>
            <w:tcW w:w="2518" w:type="dxa"/>
            <w:tcBorders>
              <w:top w:val="nil"/>
              <w:left w:val="nil"/>
              <w:bottom w:val="nil"/>
              <w:right w:val="nil"/>
            </w:tcBorders>
          </w:tcPr>
          <w:p w14:paraId="4A08C60C" w14:textId="77777777" w:rsidR="00A909C1" w:rsidRPr="00024B1A" w:rsidRDefault="00A909C1" w:rsidP="009D7F36">
            <w:pPr>
              <w:rPr>
                <w:rFonts w:cs="Arial"/>
                <w:i/>
              </w:rPr>
            </w:pPr>
          </w:p>
        </w:tc>
        <w:tc>
          <w:tcPr>
            <w:tcW w:w="2977" w:type="dxa"/>
            <w:tcBorders>
              <w:top w:val="nil"/>
              <w:left w:val="nil"/>
              <w:bottom w:val="nil"/>
              <w:right w:val="nil"/>
            </w:tcBorders>
          </w:tcPr>
          <w:p w14:paraId="4DA291CD" w14:textId="77777777" w:rsidR="00A909C1" w:rsidRDefault="00A909C1" w:rsidP="009D7F36">
            <w:pPr>
              <w:rPr>
                <w:rFonts w:cs="Arial"/>
                <w:i/>
              </w:rPr>
            </w:pPr>
          </w:p>
          <w:p w14:paraId="70C03E56" w14:textId="77777777" w:rsidR="00A909C1" w:rsidRDefault="00A909C1" w:rsidP="009D7F36">
            <w:pPr>
              <w:rPr>
                <w:rFonts w:cs="Arial"/>
                <w:i/>
              </w:rPr>
            </w:pPr>
          </w:p>
          <w:p w14:paraId="1A24536B" w14:textId="77777777" w:rsidR="00A909C1" w:rsidRPr="00024B1A" w:rsidRDefault="00A909C1" w:rsidP="009D7F36">
            <w:pPr>
              <w:rPr>
                <w:rFonts w:cs="Arial"/>
                <w:i/>
              </w:rPr>
            </w:pPr>
          </w:p>
        </w:tc>
        <w:tc>
          <w:tcPr>
            <w:tcW w:w="4536" w:type="dxa"/>
            <w:tcBorders>
              <w:top w:val="nil"/>
              <w:left w:val="nil"/>
              <w:bottom w:val="nil"/>
              <w:right w:val="nil"/>
            </w:tcBorders>
          </w:tcPr>
          <w:p w14:paraId="7EA0F22E" w14:textId="00514D05" w:rsidR="00A909C1" w:rsidRPr="00024B1A" w:rsidRDefault="005366C0" w:rsidP="009D7F36">
            <w:pPr>
              <w:jc w:val="right"/>
              <w:rPr>
                <w:rFonts w:cs="Arial"/>
                <w:i/>
              </w:rPr>
            </w:pPr>
            <w:r>
              <w:rPr>
                <w:noProof/>
                <w:lang w:eastAsia="en-AU"/>
              </w:rPr>
              <w:drawing>
                <wp:inline distT="0" distB="0" distL="0" distR="0" wp14:anchorId="4A046087" wp14:editId="24F7FF3A">
                  <wp:extent cx="2415227" cy="685112"/>
                  <wp:effectExtent l="0" t="0" r="4445" b="1270"/>
                  <wp:docPr id="2" name="Picture 2" descr="https://cms.dpti.sa.gov.au/communications_and_community_relations/images/dpti_logos/DIT_cmyk_H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dpti.sa.gov.au/communications_and_community_relations/images/dpti_logos/DIT_cmyk_H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594" cy="699399"/>
                          </a:xfrm>
                          <a:prstGeom prst="rect">
                            <a:avLst/>
                          </a:prstGeom>
                          <a:noFill/>
                          <a:ln>
                            <a:noFill/>
                          </a:ln>
                        </pic:spPr>
                      </pic:pic>
                    </a:graphicData>
                  </a:graphic>
                </wp:inline>
              </w:drawing>
            </w:r>
          </w:p>
        </w:tc>
      </w:tr>
    </w:tbl>
    <w:p w14:paraId="5A476180" w14:textId="25BA91C7" w:rsidR="00DC3AC0" w:rsidRPr="00016199" w:rsidRDefault="00902C06" w:rsidP="00DC3AC0">
      <w:pPr>
        <w:jc w:val="center"/>
        <w:rPr>
          <w:b/>
          <w:sz w:val="28"/>
          <w:szCs w:val="28"/>
        </w:rPr>
      </w:pPr>
      <w:r w:rsidRPr="00016199">
        <w:rPr>
          <w:b/>
          <w:sz w:val="28"/>
          <w:szCs w:val="28"/>
        </w:rPr>
        <w:t xml:space="preserve">Guidelines for </w:t>
      </w:r>
    </w:p>
    <w:p w14:paraId="713F7C3A" w14:textId="61360DE3" w:rsidR="003904E6" w:rsidRDefault="003904E6" w:rsidP="00016199">
      <w:pPr>
        <w:jc w:val="center"/>
        <w:rPr>
          <w:b/>
          <w:sz w:val="28"/>
          <w:szCs w:val="28"/>
        </w:rPr>
      </w:pPr>
      <w:r>
        <w:rPr>
          <w:b/>
          <w:sz w:val="28"/>
          <w:szCs w:val="28"/>
        </w:rPr>
        <w:t xml:space="preserve">South Australian </w:t>
      </w:r>
      <w:r w:rsidR="00902C06" w:rsidRPr="00016199">
        <w:rPr>
          <w:b/>
          <w:sz w:val="28"/>
          <w:szCs w:val="28"/>
        </w:rPr>
        <w:t>Support</w:t>
      </w:r>
      <w:r w:rsidR="0052640B">
        <w:rPr>
          <w:b/>
          <w:sz w:val="28"/>
          <w:szCs w:val="28"/>
        </w:rPr>
        <w:t>ing</w:t>
      </w:r>
      <w:r w:rsidR="005476A2" w:rsidRPr="00016199">
        <w:rPr>
          <w:b/>
          <w:sz w:val="28"/>
          <w:szCs w:val="28"/>
        </w:rPr>
        <w:t xml:space="preserve"> Regional Aviation </w:t>
      </w:r>
      <w:r w:rsidR="00016199" w:rsidRPr="00016199">
        <w:rPr>
          <w:b/>
          <w:sz w:val="28"/>
          <w:szCs w:val="28"/>
        </w:rPr>
        <w:t>Program</w:t>
      </w:r>
    </w:p>
    <w:p w14:paraId="01C1B0B2" w14:textId="4076C6D4" w:rsidR="00DC3AC0" w:rsidRDefault="00DC3AC0" w:rsidP="00016199">
      <w:pPr>
        <w:jc w:val="center"/>
        <w:rPr>
          <w:b/>
          <w:sz w:val="28"/>
          <w:szCs w:val="28"/>
        </w:rPr>
      </w:pPr>
      <w:r>
        <w:rPr>
          <w:b/>
          <w:sz w:val="28"/>
          <w:szCs w:val="28"/>
        </w:rPr>
        <w:t xml:space="preserve"> </w:t>
      </w:r>
      <w:r w:rsidR="00383A00">
        <w:rPr>
          <w:b/>
          <w:sz w:val="28"/>
          <w:szCs w:val="28"/>
        </w:rPr>
        <w:t>(</w:t>
      </w:r>
      <w:r w:rsidR="003904E6">
        <w:rPr>
          <w:b/>
          <w:sz w:val="28"/>
          <w:szCs w:val="28"/>
        </w:rPr>
        <w:t>SA</w:t>
      </w:r>
      <w:r w:rsidR="00383A00">
        <w:rPr>
          <w:b/>
          <w:sz w:val="28"/>
          <w:szCs w:val="28"/>
        </w:rPr>
        <w:t xml:space="preserve">SRAP) </w:t>
      </w:r>
      <w:r w:rsidR="004D3D37" w:rsidRPr="004D38FC">
        <w:rPr>
          <w:b/>
          <w:sz w:val="28"/>
          <w:szCs w:val="28"/>
        </w:rPr>
        <w:t xml:space="preserve">Round </w:t>
      </w:r>
      <w:r w:rsidR="004858F3" w:rsidRPr="004D38FC">
        <w:rPr>
          <w:b/>
          <w:sz w:val="28"/>
          <w:szCs w:val="28"/>
        </w:rPr>
        <w:t>9</w:t>
      </w:r>
      <w:r w:rsidRPr="004D38FC">
        <w:rPr>
          <w:b/>
          <w:sz w:val="28"/>
          <w:szCs w:val="28"/>
        </w:rPr>
        <w:t xml:space="preserve"> </w:t>
      </w:r>
      <w:r w:rsidR="009204EB" w:rsidRPr="004D38FC">
        <w:rPr>
          <w:b/>
          <w:sz w:val="28"/>
          <w:szCs w:val="28"/>
        </w:rPr>
        <w:t>202</w:t>
      </w:r>
      <w:r w:rsidR="004858F3" w:rsidRPr="004D38FC">
        <w:rPr>
          <w:b/>
          <w:sz w:val="28"/>
          <w:szCs w:val="28"/>
        </w:rPr>
        <w:t>4-2025</w:t>
      </w:r>
    </w:p>
    <w:p w14:paraId="282E95AA" w14:textId="77777777" w:rsidR="006A796F" w:rsidRDefault="006A796F" w:rsidP="004D3D37">
      <w:pPr>
        <w:rPr>
          <w:b/>
          <w:sz w:val="28"/>
          <w:szCs w:val="28"/>
          <w:u w:val="single"/>
        </w:rPr>
      </w:pPr>
    </w:p>
    <w:p w14:paraId="00D77ABA" w14:textId="3E2ED2D8" w:rsidR="005476A2" w:rsidRPr="007C633E" w:rsidRDefault="009357D7" w:rsidP="0054048E">
      <w:pPr>
        <w:numPr>
          <w:ilvl w:val="0"/>
          <w:numId w:val="1"/>
        </w:numPr>
        <w:spacing w:after="120"/>
        <w:ind w:left="357" w:hanging="357"/>
        <w:rPr>
          <w:b/>
          <w:sz w:val="22"/>
          <w:szCs w:val="22"/>
        </w:rPr>
      </w:pPr>
      <w:r w:rsidRPr="007C633E">
        <w:rPr>
          <w:b/>
          <w:sz w:val="22"/>
          <w:szCs w:val="22"/>
        </w:rPr>
        <w:t>Introduction</w:t>
      </w:r>
      <w:r w:rsidR="00174FAD" w:rsidRPr="007C633E">
        <w:rPr>
          <w:b/>
          <w:sz w:val="22"/>
          <w:szCs w:val="22"/>
        </w:rPr>
        <w:t xml:space="preserve"> </w:t>
      </w:r>
    </w:p>
    <w:p w14:paraId="1BD5F13D" w14:textId="75B48E6B" w:rsidR="00CD4557" w:rsidRPr="007C633E" w:rsidRDefault="003904E6" w:rsidP="00383A00">
      <w:pPr>
        <w:ind w:left="357" w:right="-1"/>
        <w:rPr>
          <w:rFonts w:cs="Arial"/>
          <w:sz w:val="22"/>
          <w:szCs w:val="22"/>
        </w:rPr>
      </w:pPr>
      <w:r w:rsidRPr="007C633E">
        <w:rPr>
          <w:rFonts w:cs="Arial"/>
          <w:sz w:val="22"/>
          <w:szCs w:val="22"/>
        </w:rPr>
        <w:t>SA</w:t>
      </w:r>
      <w:r w:rsidR="00CD4557" w:rsidRPr="007C633E">
        <w:rPr>
          <w:rFonts w:cs="Arial"/>
          <w:sz w:val="22"/>
          <w:szCs w:val="22"/>
        </w:rPr>
        <w:t xml:space="preserve">SRAP is a competitive grants program contributing State Government funding towards </w:t>
      </w:r>
      <w:r w:rsidR="00383A00" w:rsidRPr="007C633E">
        <w:rPr>
          <w:rFonts w:cs="Arial"/>
          <w:sz w:val="22"/>
          <w:szCs w:val="22"/>
        </w:rPr>
        <w:t xml:space="preserve">infrastructure </w:t>
      </w:r>
      <w:r w:rsidR="00CD4557" w:rsidRPr="007C633E">
        <w:rPr>
          <w:rFonts w:cs="Arial"/>
          <w:sz w:val="22"/>
          <w:szCs w:val="22"/>
        </w:rPr>
        <w:t xml:space="preserve">improvements in the regional aerodrome network.  Funded upgrades will improve safety and accessibility, help aerodromes comply with regulatory requirements, accommodate changing airline fleets and regional market growth, and deliver regional economic and social benefits through improved aerodrome infrastructure.  </w:t>
      </w:r>
    </w:p>
    <w:p w14:paraId="5BCE9C16" w14:textId="77777777" w:rsidR="00CD4557" w:rsidRPr="007C633E" w:rsidRDefault="00CD4557" w:rsidP="00CD4557">
      <w:pPr>
        <w:ind w:left="357" w:right="-1"/>
        <w:jc w:val="both"/>
        <w:rPr>
          <w:rFonts w:cs="Arial"/>
          <w:sz w:val="22"/>
          <w:szCs w:val="22"/>
        </w:rPr>
      </w:pPr>
    </w:p>
    <w:p w14:paraId="4A72A703" w14:textId="52C12A87" w:rsidR="00CF7962" w:rsidRDefault="008C207D" w:rsidP="004D38FC">
      <w:pPr>
        <w:pStyle w:val="Helptext"/>
        <w:spacing w:after="0"/>
        <w:ind w:left="357"/>
        <w:jc w:val="both"/>
        <w:rPr>
          <w:i w:val="0"/>
          <w:color w:val="auto"/>
          <w:sz w:val="22"/>
          <w:szCs w:val="22"/>
          <w:lang w:val="en-AU" w:eastAsia="en-US"/>
        </w:rPr>
      </w:pPr>
      <w:r w:rsidRPr="004D38FC">
        <w:rPr>
          <w:i w:val="0"/>
          <w:color w:val="auto"/>
          <w:sz w:val="22"/>
          <w:szCs w:val="22"/>
          <w:lang w:val="en-AU" w:eastAsia="en-US"/>
        </w:rPr>
        <w:t>Round Nine of the South Australian Support</w:t>
      </w:r>
      <w:r w:rsidR="00C806B3">
        <w:rPr>
          <w:i w:val="0"/>
          <w:color w:val="auto"/>
          <w:sz w:val="22"/>
          <w:szCs w:val="22"/>
          <w:lang w:val="en-AU" w:eastAsia="en-US"/>
        </w:rPr>
        <w:t>ing</w:t>
      </w:r>
      <w:r w:rsidRPr="004D38FC">
        <w:rPr>
          <w:i w:val="0"/>
          <w:color w:val="auto"/>
          <w:sz w:val="22"/>
          <w:szCs w:val="22"/>
          <w:lang w:val="en-AU" w:eastAsia="en-US"/>
        </w:rPr>
        <w:t xml:space="preserve"> Regional Aviation Program (SASRAP), providing grant funding in the 2024-2025 year, will open for applications via the Smarty Grants portal on </w:t>
      </w:r>
      <w:r w:rsidR="00CF7962">
        <w:rPr>
          <w:i w:val="0"/>
          <w:color w:val="auto"/>
          <w:sz w:val="22"/>
          <w:szCs w:val="22"/>
          <w:lang w:val="en-AU" w:eastAsia="en-US"/>
        </w:rPr>
        <w:t>Monday 4</w:t>
      </w:r>
      <w:r w:rsidR="00CF7962" w:rsidRPr="00CF7962">
        <w:rPr>
          <w:i w:val="0"/>
          <w:color w:val="auto"/>
          <w:sz w:val="22"/>
          <w:szCs w:val="22"/>
          <w:vertAlign w:val="superscript"/>
          <w:lang w:val="en-AU" w:eastAsia="en-US"/>
        </w:rPr>
        <w:t>th</w:t>
      </w:r>
      <w:r w:rsidR="00CF7962">
        <w:rPr>
          <w:i w:val="0"/>
          <w:color w:val="auto"/>
          <w:sz w:val="22"/>
          <w:szCs w:val="22"/>
          <w:lang w:val="en-AU" w:eastAsia="en-US"/>
        </w:rPr>
        <w:t xml:space="preserve"> March 2024 and close Friday 22</w:t>
      </w:r>
      <w:r w:rsidR="00CF7962" w:rsidRPr="00CF7962">
        <w:rPr>
          <w:i w:val="0"/>
          <w:color w:val="auto"/>
          <w:sz w:val="22"/>
          <w:szCs w:val="22"/>
          <w:vertAlign w:val="superscript"/>
          <w:lang w:val="en-AU" w:eastAsia="en-US"/>
        </w:rPr>
        <w:t>nd</w:t>
      </w:r>
      <w:r w:rsidR="00CF7962">
        <w:rPr>
          <w:i w:val="0"/>
          <w:color w:val="auto"/>
          <w:sz w:val="22"/>
          <w:szCs w:val="22"/>
          <w:lang w:val="en-AU" w:eastAsia="en-US"/>
        </w:rPr>
        <w:t xml:space="preserve"> March 2024.</w:t>
      </w:r>
    </w:p>
    <w:p w14:paraId="26A9D1C4" w14:textId="77777777" w:rsidR="008C207D" w:rsidRPr="004D38FC" w:rsidRDefault="008C207D" w:rsidP="008C207D">
      <w:pPr>
        <w:pStyle w:val="Helptext"/>
        <w:spacing w:after="0"/>
        <w:jc w:val="both"/>
        <w:rPr>
          <w:i w:val="0"/>
          <w:color w:val="auto"/>
          <w:sz w:val="22"/>
          <w:szCs w:val="22"/>
          <w:lang w:val="en-AU" w:eastAsia="en-US"/>
        </w:rPr>
      </w:pPr>
    </w:p>
    <w:p w14:paraId="6E82A163" w14:textId="08AD8B75" w:rsidR="008C207D" w:rsidRPr="004D38FC" w:rsidRDefault="008C207D" w:rsidP="008C207D">
      <w:pPr>
        <w:ind w:left="360"/>
        <w:rPr>
          <w:rFonts w:cs="Arial"/>
          <w:sz w:val="22"/>
          <w:szCs w:val="22"/>
        </w:rPr>
      </w:pPr>
      <w:r w:rsidRPr="004D38FC">
        <w:rPr>
          <w:rFonts w:cs="Arial"/>
          <w:sz w:val="22"/>
          <w:szCs w:val="22"/>
        </w:rPr>
        <w:t>Grants of up to $1</w:t>
      </w:r>
      <w:r w:rsidR="00597285" w:rsidRPr="004D38FC">
        <w:rPr>
          <w:rFonts w:cs="Arial"/>
          <w:sz w:val="22"/>
          <w:szCs w:val="22"/>
        </w:rPr>
        <w:t>5</w:t>
      </w:r>
      <w:r w:rsidRPr="004D38FC">
        <w:rPr>
          <w:rFonts w:cs="Arial"/>
          <w:sz w:val="22"/>
          <w:szCs w:val="22"/>
        </w:rPr>
        <w:t xml:space="preserve">0,000 are available to successful applicants.  </w:t>
      </w:r>
      <w:r w:rsidRPr="007C633E">
        <w:rPr>
          <w:rFonts w:cs="Arial"/>
          <w:sz w:val="22"/>
          <w:szCs w:val="22"/>
        </w:rPr>
        <w:t>The funding period is 1</w:t>
      </w:r>
      <w:r w:rsidRPr="004D38FC">
        <w:rPr>
          <w:rFonts w:cs="Arial"/>
          <w:sz w:val="22"/>
          <w:szCs w:val="22"/>
        </w:rPr>
        <w:t xml:space="preserve"> </w:t>
      </w:r>
      <w:r w:rsidRPr="007C633E">
        <w:rPr>
          <w:rFonts w:cs="Arial"/>
          <w:sz w:val="22"/>
          <w:szCs w:val="22"/>
        </w:rPr>
        <w:t xml:space="preserve">July </w:t>
      </w:r>
      <w:r w:rsidRPr="004D38FC">
        <w:rPr>
          <w:rFonts w:cs="Arial"/>
          <w:sz w:val="22"/>
          <w:szCs w:val="22"/>
        </w:rPr>
        <w:t xml:space="preserve">2024 to 30 June 2025.  Project start dates will be no earlier than 1 July 2024.  </w:t>
      </w:r>
      <w:r w:rsidRPr="007C633E">
        <w:rPr>
          <w:rFonts w:cs="Arial"/>
          <w:sz w:val="22"/>
          <w:szCs w:val="22"/>
        </w:rPr>
        <w:t xml:space="preserve">Projects must be completed, and all grant funds expended by 30 June </w:t>
      </w:r>
      <w:r w:rsidRPr="004D38FC">
        <w:rPr>
          <w:rFonts w:cs="Arial"/>
          <w:sz w:val="22"/>
          <w:szCs w:val="22"/>
        </w:rPr>
        <w:t xml:space="preserve">2025.  </w:t>
      </w:r>
    </w:p>
    <w:p w14:paraId="4CF83154" w14:textId="77777777" w:rsidR="008C207D" w:rsidRDefault="008C207D" w:rsidP="008C207D">
      <w:pPr>
        <w:pStyle w:val="Helptext"/>
        <w:spacing w:after="0"/>
        <w:jc w:val="both"/>
      </w:pPr>
    </w:p>
    <w:p w14:paraId="595220E2" w14:textId="77777777" w:rsidR="005476A2" w:rsidRPr="007C633E" w:rsidRDefault="005476A2" w:rsidP="0054048E">
      <w:pPr>
        <w:ind w:left="360"/>
        <w:rPr>
          <w:bCs/>
          <w:sz w:val="22"/>
          <w:szCs w:val="22"/>
        </w:rPr>
      </w:pPr>
    </w:p>
    <w:p w14:paraId="3EC455B1" w14:textId="5E168C6E" w:rsidR="005476A2" w:rsidRPr="007C633E" w:rsidRDefault="005476A2" w:rsidP="0054048E">
      <w:pPr>
        <w:numPr>
          <w:ilvl w:val="0"/>
          <w:numId w:val="1"/>
        </w:numPr>
        <w:spacing w:after="120"/>
        <w:ind w:left="357" w:hanging="357"/>
        <w:rPr>
          <w:b/>
          <w:sz w:val="22"/>
          <w:szCs w:val="22"/>
        </w:rPr>
      </w:pPr>
      <w:r w:rsidRPr="007C633E">
        <w:rPr>
          <w:b/>
          <w:sz w:val="22"/>
          <w:szCs w:val="22"/>
        </w:rPr>
        <w:t>Eligible applicants</w:t>
      </w:r>
      <w:r w:rsidR="00DC3AC0" w:rsidRPr="007C633E">
        <w:rPr>
          <w:b/>
          <w:sz w:val="22"/>
          <w:szCs w:val="22"/>
        </w:rPr>
        <w:t xml:space="preserve"> </w:t>
      </w:r>
    </w:p>
    <w:p w14:paraId="2F04E08A" w14:textId="2C5443DC" w:rsidR="00F9520E" w:rsidRPr="004D38FC" w:rsidRDefault="00D53119" w:rsidP="005A77A8">
      <w:pPr>
        <w:ind w:left="360"/>
        <w:rPr>
          <w:sz w:val="22"/>
          <w:szCs w:val="22"/>
        </w:rPr>
      </w:pPr>
      <w:r>
        <w:rPr>
          <w:sz w:val="22"/>
          <w:szCs w:val="22"/>
        </w:rPr>
        <w:t>Only o</w:t>
      </w:r>
      <w:r w:rsidR="005476A2" w:rsidRPr="007C633E">
        <w:rPr>
          <w:sz w:val="22"/>
          <w:szCs w:val="22"/>
        </w:rPr>
        <w:t xml:space="preserve">wners of existing </w:t>
      </w:r>
      <w:r w:rsidR="00D273EA" w:rsidRPr="007C633E">
        <w:rPr>
          <w:sz w:val="22"/>
          <w:szCs w:val="22"/>
        </w:rPr>
        <w:t xml:space="preserve">publicly owned </w:t>
      </w:r>
      <w:r w:rsidR="005476A2" w:rsidRPr="007C633E">
        <w:rPr>
          <w:sz w:val="22"/>
          <w:szCs w:val="22"/>
        </w:rPr>
        <w:t>airports</w:t>
      </w:r>
      <w:r w:rsidR="00F9520E">
        <w:rPr>
          <w:sz w:val="22"/>
          <w:szCs w:val="22"/>
        </w:rPr>
        <w:t xml:space="preserve"> </w:t>
      </w:r>
      <w:r w:rsidR="00A01D0A" w:rsidRPr="007C633E">
        <w:rPr>
          <w:sz w:val="22"/>
          <w:szCs w:val="22"/>
        </w:rPr>
        <w:t>/</w:t>
      </w:r>
      <w:r w:rsidR="00F9520E">
        <w:rPr>
          <w:sz w:val="22"/>
          <w:szCs w:val="22"/>
        </w:rPr>
        <w:t xml:space="preserve"> </w:t>
      </w:r>
      <w:r w:rsidR="005476A2" w:rsidRPr="004D38FC">
        <w:rPr>
          <w:sz w:val="22"/>
          <w:szCs w:val="22"/>
        </w:rPr>
        <w:t xml:space="preserve">aerodromes in </w:t>
      </w:r>
      <w:r w:rsidR="00D273EA" w:rsidRPr="004D38FC">
        <w:rPr>
          <w:sz w:val="22"/>
          <w:szCs w:val="22"/>
        </w:rPr>
        <w:t xml:space="preserve">regional </w:t>
      </w:r>
      <w:r w:rsidR="005476A2" w:rsidRPr="004D38FC">
        <w:rPr>
          <w:sz w:val="22"/>
          <w:szCs w:val="22"/>
        </w:rPr>
        <w:t xml:space="preserve">South Australia are eligible to apply. </w:t>
      </w:r>
      <w:r w:rsidR="0054048E" w:rsidRPr="004D38FC">
        <w:rPr>
          <w:sz w:val="22"/>
          <w:szCs w:val="22"/>
        </w:rPr>
        <w:t xml:space="preserve"> </w:t>
      </w:r>
      <w:r w:rsidR="005A77A8" w:rsidRPr="004D38FC">
        <w:rPr>
          <w:sz w:val="22"/>
          <w:szCs w:val="22"/>
        </w:rPr>
        <w:t>Privately owned a</w:t>
      </w:r>
      <w:r w:rsidR="00D273EA" w:rsidRPr="004D38FC">
        <w:rPr>
          <w:sz w:val="22"/>
          <w:szCs w:val="22"/>
        </w:rPr>
        <w:t>irport</w:t>
      </w:r>
      <w:r w:rsidR="005A77A8" w:rsidRPr="004D38FC">
        <w:rPr>
          <w:sz w:val="22"/>
          <w:szCs w:val="22"/>
        </w:rPr>
        <w:t>s</w:t>
      </w:r>
      <w:r w:rsidR="00D273EA" w:rsidRPr="004D38FC">
        <w:rPr>
          <w:sz w:val="22"/>
          <w:szCs w:val="22"/>
        </w:rPr>
        <w:t xml:space="preserve">/aerodrome </w:t>
      </w:r>
      <w:r w:rsidR="005A77A8" w:rsidRPr="004D38FC">
        <w:rPr>
          <w:sz w:val="22"/>
          <w:szCs w:val="22"/>
        </w:rPr>
        <w:t>are ineligible</w:t>
      </w:r>
      <w:r w:rsidR="0029612D">
        <w:rPr>
          <w:sz w:val="22"/>
          <w:szCs w:val="22"/>
        </w:rPr>
        <w:t>.</w:t>
      </w:r>
    </w:p>
    <w:p w14:paraId="2642816A" w14:textId="3DBC8D94" w:rsidR="00F9520E" w:rsidRPr="00F9520E" w:rsidRDefault="00D273EA" w:rsidP="00F9520E">
      <w:pPr>
        <w:spacing w:before="120"/>
        <w:ind w:left="360"/>
        <w:rPr>
          <w:sz w:val="22"/>
          <w:szCs w:val="22"/>
        </w:rPr>
      </w:pPr>
      <w:r w:rsidRPr="004D38FC">
        <w:rPr>
          <w:sz w:val="22"/>
          <w:szCs w:val="22"/>
        </w:rPr>
        <w:t xml:space="preserve">Location of the project site </w:t>
      </w:r>
      <w:r w:rsidR="00674A51" w:rsidRPr="004D38FC">
        <w:rPr>
          <w:sz w:val="22"/>
          <w:szCs w:val="22"/>
        </w:rPr>
        <w:t>(airport</w:t>
      </w:r>
      <w:r w:rsidR="00F9520E" w:rsidRPr="004D38FC">
        <w:rPr>
          <w:sz w:val="22"/>
          <w:szCs w:val="22"/>
        </w:rPr>
        <w:t xml:space="preserve"> </w:t>
      </w:r>
      <w:r w:rsidR="005A77A8" w:rsidRPr="004D38FC">
        <w:rPr>
          <w:sz w:val="22"/>
          <w:szCs w:val="22"/>
        </w:rPr>
        <w:t>/</w:t>
      </w:r>
      <w:r w:rsidR="00F9520E" w:rsidRPr="004D38FC">
        <w:rPr>
          <w:sz w:val="22"/>
          <w:szCs w:val="22"/>
        </w:rPr>
        <w:t xml:space="preserve"> </w:t>
      </w:r>
      <w:r w:rsidR="00674A51" w:rsidRPr="004D38FC">
        <w:rPr>
          <w:sz w:val="22"/>
          <w:szCs w:val="22"/>
        </w:rPr>
        <w:t xml:space="preserve">aerodrome) </w:t>
      </w:r>
      <w:r w:rsidRPr="004D38FC">
        <w:rPr>
          <w:sz w:val="22"/>
          <w:szCs w:val="22"/>
        </w:rPr>
        <w:t>must be inner</w:t>
      </w:r>
      <w:r w:rsidR="0029612D">
        <w:rPr>
          <w:sz w:val="22"/>
          <w:szCs w:val="22"/>
        </w:rPr>
        <w:t xml:space="preserve"> regional, </w:t>
      </w:r>
      <w:r w:rsidRPr="004D38FC">
        <w:rPr>
          <w:sz w:val="22"/>
          <w:szCs w:val="22"/>
        </w:rPr>
        <w:t xml:space="preserve">outer </w:t>
      </w:r>
      <w:r w:rsidRPr="00F9520E">
        <w:rPr>
          <w:sz w:val="22"/>
          <w:szCs w:val="22"/>
        </w:rPr>
        <w:t xml:space="preserve">regional,  remote or very remote South Australia, as determined by the </w:t>
      </w:r>
      <w:r w:rsidRPr="00F9520E">
        <w:rPr>
          <w:i/>
          <w:iCs/>
          <w:sz w:val="22"/>
          <w:szCs w:val="22"/>
        </w:rPr>
        <w:t>Australian Statistical Geography Standard – Remoteness Area</w:t>
      </w:r>
      <w:r w:rsidR="00F9520E" w:rsidRPr="00F9520E">
        <w:rPr>
          <w:sz w:val="22"/>
          <w:szCs w:val="22"/>
        </w:rPr>
        <w:t xml:space="preserve"> </w:t>
      </w:r>
      <w:r w:rsidR="00F9520E" w:rsidRPr="00F9520E">
        <w:rPr>
          <w:rStyle w:val="Hyperlink"/>
          <w:sz w:val="22"/>
          <w:szCs w:val="22"/>
        </w:rPr>
        <w:t>https://www.health.gov.au/health-workforce/health-workforce-classifications/australian-statistical-geography-standard-remoteness-area</w:t>
      </w:r>
      <w:r w:rsidR="00F9520E" w:rsidRPr="00F9520E">
        <w:rPr>
          <w:sz w:val="22"/>
          <w:szCs w:val="22"/>
        </w:rPr>
        <w:t xml:space="preserve">) as at the opening of the round for applications. </w:t>
      </w:r>
    </w:p>
    <w:p w14:paraId="31006EC0" w14:textId="77777777" w:rsidR="00F9520E" w:rsidRDefault="00F9520E" w:rsidP="005A77A8">
      <w:pPr>
        <w:ind w:left="360"/>
        <w:rPr>
          <w:sz w:val="22"/>
          <w:szCs w:val="22"/>
        </w:rPr>
      </w:pPr>
    </w:p>
    <w:p w14:paraId="745D2CF7" w14:textId="05B94E60" w:rsidR="00D273EA" w:rsidRPr="007C633E" w:rsidRDefault="00AA5514" w:rsidP="005A77A8">
      <w:pPr>
        <w:ind w:left="360"/>
        <w:rPr>
          <w:sz w:val="22"/>
          <w:szCs w:val="22"/>
        </w:rPr>
      </w:pPr>
      <w:r w:rsidRPr="007C633E">
        <w:rPr>
          <w:sz w:val="22"/>
          <w:szCs w:val="22"/>
        </w:rPr>
        <w:t>Applicants must have an Australian Business Number to be eligible.</w:t>
      </w:r>
    </w:p>
    <w:p w14:paraId="411250DB" w14:textId="77777777" w:rsidR="00383A00" w:rsidRPr="007C633E" w:rsidRDefault="00383A00" w:rsidP="00DC3AC0">
      <w:pPr>
        <w:spacing w:after="120"/>
        <w:ind w:left="357"/>
        <w:rPr>
          <w:sz w:val="22"/>
          <w:szCs w:val="22"/>
        </w:rPr>
      </w:pPr>
    </w:p>
    <w:p w14:paraId="25C8D489" w14:textId="288C1079" w:rsidR="005476A2" w:rsidRPr="007C633E" w:rsidRDefault="00560460" w:rsidP="0054048E">
      <w:pPr>
        <w:numPr>
          <w:ilvl w:val="0"/>
          <w:numId w:val="1"/>
        </w:numPr>
        <w:spacing w:after="120"/>
        <w:ind w:left="357" w:hanging="357"/>
        <w:rPr>
          <w:b/>
          <w:sz w:val="22"/>
          <w:szCs w:val="22"/>
        </w:rPr>
      </w:pPr>
      <w:r w:rsidRPr="007C633E">
        <w:rPr>
          <w:b/>
          <w:sz w:val="22"/>
          <w:szCs w:val="22"/>
        </w:rPr>
        <w:t xml:space="preserve">Eligible </w:t>
      </w:r>
      <w:r w:rsidR="005476A2" w:rsidRPr="007C633E">
        <w:rPr>
          <w:b/>
          <w:sz w:val="22"/>
          <w:szCs w:val="22"/>
        </w:rPr>
        <w:t>project activities</w:t>
      </w:r>
    </w:p>
    <w:p w14:paraId="3ABF8773" w14:textId="683C5923" w:rsidR="00856344" w:rsidRPr="004D38FC" w:rsidRDefault="005A77A8" w:rsidP="00856344">
      <w:pPr>
        <w:ind w:left="357"/>
        <w:rPr>
          <w:sz w:val="22"/>
          <w:szCs w:val="22"/>
        </w:rPr>
      </w:pPr>
      <w:r w:rsidRPr="007C633E">
        <w:rPr>
          <w:rFonts w:cs="Arial"/>
          <w:sz w:val="22"/>
          <w:szCs w:val="22"/>
        </w:rPr>
        <w:t xml:space="preserve">To be eligible for funding </w:t>
      </w:r>
      <w:r w:rsidR="00AA5514" w:rsidRPr="007C633E">
        <w:rPr>
          <w:rFonts w:cs="Arial"/>
          <w:sz w:val="22"/>
          <w:szCs w:val="22"/>
        </w:rPr>
        <w:t>the</w:t>
      </w:r>
      <w:r w:rsidRPr="007C633E">
        <w:rPr>
          <w:rFonts w:cs="Arial"/>
          <w:sz w:val="22"/>
          <w:szCs w:val="22"/>
        </w:rPr>
        <w:t xml:space="preserve"> project must be capable of completion by </w:t>
      </w:r>
      <w:r w:rsidRPr="004D38FC">
        <w:rPr>
          <w:rFonts w:cs="Arial"/>
          <w:sz w:val="22"/>
          <w:szCs w:val="22"/>
        </w:rPr>
        <w:t>30 June 202</w:t>
      </w:r>
      <w:r w:rsidR="004858F3" w:rsidRPr="004D38FC">
        <w:rPr>
          <w:rFonts w:cs="Arial"/>
          <w:sz w:val="22"/>
          <w:szCs w:val="22"/>
        </w:rPr>
        <w:t>5</w:t>
      </w:r>
      <w:r w:rsidRPr="004D38FC">
        <w:rPr>
          <w:rFonts w:cs="Arial"/>
          <w:sz w:val="22"/>
          <w:szCs w:val="22"/>
        </w:rPr>
        <w:t xml:space="preserve"> at the latest.</w:t>
      </w:r>
      <w:r w:rsidR="00856344" w:rsidRPr="004D38FC">
        <w:rPr>
          <w:rFonts w:cs="Arial"/>
          <w:sz w:val="22"/>
          <w:szCs w:val="22"/>
        </w:rPr>
        <w:t xml:space="preserve">  </w:t>
      </w:r>
      <w:r w:rsidR="00856344" w:rsidRPr="004D38FC">
        <w:rPr>
          <w:sz w:val="22"/>
          <w:szCs w:val="22"/>
        </w:rPr>
        <w:t xml:space="preserve">You must incur the project expenditure between the project start and end date for it to be eligible. </w:t>
      </w:r>
    </w:p>
    <w:p w14:paraId="60BC29AE" w14:textId="77777777" w:rsidR="00856344" w:rsidRPr="007C633E" w:rsidRDefault="00856344" w:rsidP="00856344">
      <w:pPr>
        <w:ind w:left="357"/>
        <w:rPr>
          <w:sz w:val="22"/>
          <w:szCs w:val="22"/>
        </w:rPr>
      </w:pPr>
    </w:p>
    <w:p w14:paraId="20607E61" w14:textId="77777777" w:rsidR="0074616D" w:rsidRPr="007C633E" w:rsidRDefault="0074616D" w:rsidP="00560460">
      <w:pPr>
        <w:ind w:left="357"/>
        <w:rPr>
          <w:sz w:val="22"/>
          <w:szCs w:val="22"/>
        </w:rPr>
      </w:pPr>
      <w:r w:rsidRPr="007C633E">
        <w:rPr>
          <w:sz w:val="22"/>
          <w:szCs w:val="22"/>
        </w:rPr>
        <w:t xml:space="preserve">Funding for projects will be based on eligible costs contained in the project application.  </w:t>
      </w:r>
      <w:r w:rsidR="00AA5514" w:rsidRPr="007C633E">
        <w:rPr>
          <w:sz w:val="22"/>
          <w:szCs w:val="22"/>
        </w:rPr>
        <w:t>Grant f</w:t>
      </w:r>
      <w:r w:rsidR="00560460" w:rsidRPr="007C633E">
        <w:rPr>
          <w:sz w:val="22"/>
          <w:szCs w:val="22"/>
        </w:rPr>
        <w:t xml:space="preserve">unding </w:t>
      </w:r>
      <w:r w:rsidR="00AA5514" w:rsidRPr="007C633E">
        <w:rPr>
          <w:sz w:val="22"/>
          <w:szCs w:val="22"/>
        </w:rPr>
        <w:t xml:space="preserve">may </w:t>
      </w:r>
      <w:r w:rsidR="00560460" w:rsidRPr="007C633E">
        <w:rPr>
          <w:sz w:val="22"/>
          <w:szCs w:val="22"/>
        </w:rPr>
        <w:t xml:space="preserve">only be used for </w:t>
      </w:r>
      <w:r w:rsidR="001959B7" w:rsidRPr="007C633E">
        <w:rPr>
          <w:sz w:val="22"/>
          <w:szCs w:val="22"/>
        </w:rPr>
        <w:t xml:space="preserve">expenses </w:t>
      </w:r>
      <w:r w:rsidR="00560460" w:rsidRPr="007C633E">
        <w:rPr>
          <w:sz w:val="22"/>
          <w:szCs w:val="22"/>
        </w:rPr>
        <w:t xml:space="preserve">directly associated with approved </w:t>
      </w:r>
      <w:r w:rsidR="00AF3334" w:rsidRPr="007C633E">
        <w:rPr>
          <w:sz w:val="22"/>
          <w:szCs w:val="22"/>
        </w:rPr>
        <w:t xml:space="preserve">infrastructure </w:t>
      </w:r>
      <w:r w:rsidR="00560460" w:rsidRPr="007C633E">
        <w:rPr>
          <w:sz w:val="22"/>
          <w:szCs w:val="22"/>
        </w:rPr>
        <w:t xml:space="preserve">project </w:t>
      </w:r>
      <w:r w:rsidR="007B6370" w:rsidRPr="007C633E">
        <w:rPr>
          <w:sz w:val="22"/>
          <w:szCs w:val="22"/>
        </w:rPr>
        <w:t xml:space="preserve">delivery </w:t>
      </w:r>
      <w:r w:rsidR="00560460" w:rsidRPr="007C633E">
        <w:rPr>
          <w:sz w:val="22"/>
          <w:szCs w:val="22"/>
        </w:rPr>
        <w:t>activities</w:t>
      </w:r>
      <w:r w:rsidR="001959B7" w:rsidRPr="007C633E">
        <w:rPr>
          <w:sz w:val="22"/>
          <w:szCs w:val="22"/>
        </w:rPr>
        <w:t xml:space="preserve"> and incurred by the grant recipient with evidence</w:t>
      </w:r>
      <w:r w:rsidR="00496A30" w:rsidRPr="007C633E">
        <w:rPr>
          <w:sz w:val="22"/>
          <w:szCs w:val="22"/>
        </w:rPr>
        <w:t xml:space="preserve"> produced</w:t>
      </w:r>
      <w:r w:rsidR="001959B7" w:rsidRPr="007C633E">
        <w:rPr>
          <w:sz w:val="22"/>
          <w:szCs w:val="22"/>
        </w:rPr>
        <w:t xml:space="preserve"> for audit purposes.  </w:t>
      </w:r>
    </w:p>
    <w:p w14:paraId="29A41951" w14:textId="77777777" w:rsidR="0074616D" w:rsidRPr="007C633E" w:rsidRDefault="0074616D" w:rsidP="00560460">
      <w:pPr>
        <w:ind w:left="357"/>
        <w:rPr>
          <w:sz w:val="22"/>
          <w:szCs w:val="22"/>
        </w:rPr>
      </w:pPr>
    </w:p>
    <w:p w14:paraId="711C8001" w14:textId="30DD020A" w:rsidR="00E64672" w:rsidRPr="007C633E" w:rsidRDefault="00496A30" w:rsidP="00560460">
      <w:pPr>
        <w:ind w:left="357"/>
        <w:rPr>
          <w:sz w:val="22"/>
          <w:szCs w:val="22"/>
        </w:rPr>
      </w:pPr>
      <w:r w:rsidRPr="007C633E">
        <w:rPr>
          <w:sz w:val="22"/>
          <w:szCs w:val="22"/>
        </w:rPr>
        <w:t xml:space="preserve">Examples of suitable </w:t>
      </w:r>
      <w:r w:rsidR="00AF3334" w:rsidRPr="007C633E">
        <w:rPr>
          <w:sz w:val="22"/>
          <w:szCs w:val="22"/>
        </w:rPr>
        <w:t xml:space="preserve">infrastructure </w:t>
      </w:r>
      <w:r w:rsidRPr="007C633E">
        <w:rPr>
          <w:sz w:val="22"/>
          <w:szCs w:val="22"/>
        </w:rPr>
        <w:t xml:space="preserve">projects include: </w:t>
      </w:r>
    </w:p>
    <w:p w14:paraId="2B47523E" w14:textId="77777777" w:rsidR="00E841E3" w:rsidRPr="00E841E3" w:rsidRDefault="00E841E3" w:rsidP="00E841E3">
      <w:pPr>
        <w:ind w:left="357"/>
        <w:rPr>
          <w:sz w:val="22"/>
          <w:szCs w:val="22"/>
        </w:rPr>
      </w:pPr>
    </w:p>
    <w:p w14:paraId="3ECFA00A" w14:textId="51832144" w:rsidR="00F41C84" w:rsidRPr="004D38FC" w:rsidRDefault="00F41C84" w:rsidP="00F41C84">
      <w:pPr>
        <w:pStyle w:val="ListParagraph"/>
        <w:numPr>
          <w:ilvl w:val="0"/>
          <w:numId w:val="10"/>
        </w:numPr>
        <w:rPr>
          <w:sz w:val="22"/>
          <w:szCs w:val="22"/>
        </w:rPr>
      </w:pPr>
      <w:r w:rsidRPr="004D38FC">
        <w:rPr>
          <w:sz w:val="22"/>
          <w:szCs w:val="22"/>
        </w:rPr>
        <w:t>Asse</w:t>
      </w:r>
      <w:r w:rsidR="007F0235">
        <w:rPr>
          <w:sz w:val="22"/>
          <w:szCs w:val="22"/>
        </w:rPr>
        <w:t>t</w:t>
      </w:r>
      <w:r w:rsidRPr="004D38FC">
        <w:rPr>
          <w:sz w:val="22"/>
          <w:szCs w:val="22"/>
        </w:rPr>
        <w:t xml:space="preserve"> sustainment works that will prevent deterioration of </w:t>
      </w:r>
      <w:r w:rsidR="00F2207C">
        <w:rPr>
          <w:sz w:val="22"/>
          <w:szCs w:val="22"/>
        </w:rPr>
        <w:t xml:space="preserve">aerodrome </w:t>
      </w:r>
      <w:r w:rsidRPr="004D38FC">
        <w:rPr>
          <w:sz w:val="22"/>
          <w:szCs w:val="22"/>
        </w:rPr>
        <w:t>infrastructure to a point where simple repairs will not be sufficient.</w:t>
      </w:r>
    </w:p>
    <w:p w14:paraId="1B5ABABC" w14:textId="59284AC6" w:rsidR="001959B7" w:rsidRPr="007C633E" w:rsidRDefault="00E64672" w:rsidP="003F18FF">
      <w:pPr>
        <w:pStyle w:val="ListParagraph"/>
        <w:numPr>
          <w:ilvl w:val="0"/>
          <w:numId w:val="10"/>
        </w:numPr>
        <w:rPr>
          <w:sz w:val="22"/>
          <w:szCs w:val="22"/>
        </w:rPr>
      </w:pPr>
      <w:r w:rsidRPr="007C633E">
        <w:rPr>
          <w:sz w:val="22"/>
          <w:szCs w:val="22"/>
        </w:rPr>
        <w:t>W</w:t>
      </w:r>
      <w:r w:rsidR="00496A30" w:rsidRPr="007C633E">
        <w:rPr>
          <w:sz w:val="22"/>
          <w:szCs w:val="22"/>
        </w:rPr>
        <w:t xml:space="preserve">orks to improve </w:t>
      </w:r>
      <w:r w:rsidR="00D37556">
        <w:rPr>
          <w:sz w:val="22"/>
          <w:szCs w:val="22"/>
        </w:rPr>
        <w:t xml:space="preserve">aircraft safety and </w:t>
      </w:r>
      <w:r w:rsidR="00496A30" w:rsidRPr="007C633E">
        <w:rPr>
          <w:sz w:val="22"/>
          <w:szCs w:val="22"/>
        </w:rPr>
        <w:t>all weather capability of the aerodrome suc</w:t>
      </w:r>
      <w:r w:rsidRPr="007C633E">
        <w:rPr>
          <w:sz w:val="22"/>
          <w:szCs w:val="22"/>
        </w:rPr>
        <w:t>h</w:t>
      </w:r>
      <w:r w:rsidR="00496A30" w:rsidRPr="007C633E">
        <w:rPr>
          <w:sz w:val="22"/>
          <w:szCs w:val="22"/>
        </w:rPr>
        <w:t xml:space="preserve"> a</w:t>
      </w:r>
      <w:r w:rsidRPr="007C633E">
        <w:rPr>
          <w:sz w:val="22"/>
          <w:szCs w:val="22"/>
        </w:rPr>
        <w:t>s</w:t>
      </w:r>
      <w:r w:rsidR="00496A30" w:rsidRPr="007C633E">
        <w:rPr>
          <w:sz w:val="22"/>
          <w:szCs w:val="22"/>
        </w:rPr>
        <w:t xml:space="preserve"> sealing</w:t>
      </w:r>
      <w:r w:rsidRPr="007C633E">
        <w:rPr>
          <w:sz w:val="22"/>
          <w:szCs w:val="22"/>
        </w:rPr>
        <w:t xml:space="preserve">, </w:t>
      </w:r>
      <w:r w:rsidR="00496A30" w:rsidRPr="007C633E">
        <w:rPr>
          <w:sz w:val="22"/>
          <w:szCs w:val="22"/>
        </w:rPr>
        <w:t>resealing</w:t>
      </w:r>
      <w:r w:rsidR="005D0ECE">
        <w:rPr>
          <w:sz w:val="22"/>
          <w:szCs w:val="22"/>
        </w:rPr>
        <w:t xml:space="preserve">, </w:t>
      </w:r>
      <w:r w:rsidR="00496A30" w:rsidRPr="007C633E">
        <w:rPr>
          <w:sz w:val="22"/>
          <w:szCs w:val="22"/>
        </w:rPr>
        <w:t>resheeting</w:t>
      </w:r>
      <w:r w:rsidRPr="007C633E">
        <w:rPr>
          <w:sz w:val="22"/>
          <w:szCs w:val="22"/>
        </w:rPr>
        <w:t xml:space="preserve"> </w:t>
      </w:r>
      <w:r w:rsidR="005D0ECE">
        <w:rPr>
          <w:sz w:val="22"/>
          <w:szCs w:val="22"/>
        </w:rPr>
        <w:t>of pavements, repair, restoration and/or reconstruction of airstrip</w:t>
      </w:r>
      <w:r w:rsidR="00B70A91">
        <w:rPr>
          <w:sz w:val="22"/>
          <w:szCs w:val="22"/>
        </w:rPr>
        <w:t>s</w:t>
      </w:r>
      <w:r w:rsidR="005D0ECE">
        <w:rPr>
          <w:sz w:val="22"/>
          <w:szCs w:val="22"/>
        </w:rPr>
        <w:t>, taxiway</w:t>
      </w:r>
      <w:r w:rsidR="00B70A91">
        <w:rPr>
          <w:sz w:val="22"/>
          <w:szCs w:val="22"/>
        </w:rPr>
        <w:t>s</w:t>
      </w:r>
      <w:r w:rsidR="005D0ECE">
        <w:rPr>
          <w:sz w:val="22"/>
          <w:szCs w:val="22"/>
        </w:rPr>
        <w:t>, and/or apron</w:t>
      </w:r>
      <w:r w:rsidR="00B70A91">
        <w:rPr>
          <w:sz w:val="22"/>
          <w:szCs w:val="22"/>
        </w:rPr>
        <w:t>s</w:t>
      </w:r>
      <w:r w:rsidR="005D0ECE">
        <w:rPr>
          <w:sz w:val="22"/>
          <w:szCs w:val="22"/>
        </w:rPr>
        <w:t xml:space="preserve">, </w:t>
      </w:r>
      <w:r w:rsidRPr="007C633E">
        <w:rPr>
          <w:sz w:val="22"/>
          <w:szCs w:val="22"/>
        </w:rPr>
        <w:t xml:space="preserve">and </w:t>
      </w:r>
      <w:r w:rsidR="005D0ECE">
        <w:rPr>
          <w:sz w:val="22"/>
          <w:szCs w:val="22"/>
        </w:rPr>
        <w:t xml:space="preserve">associated </w:t>
      </w:r>
      <w:r w:rsidRPr="007C633E">
        <w:rPr>
          <w:sz w:val="22"/>
          <w:szCs w:val="22"/>
        </w:rPr>
        <w:t>drain</w:t>
      </w:r>
      <w:r w:rsidR="00BA605D" w:rsidRPr="007C633E">
        <w:rPr>
          <w:sz w:val="22"/>
          <w:szCs w:val="22"/>
        </w:rPr>
        <w:t>age works</w:t>
      </w:r>
      <w:r w:rsidR="005D0ECE">
        <w:rPr>
          <w:sz w:val="22"/>
          <w:szCs w:val="22"/>
        </w:rPr>
        <w:t>,</w:t>
      </w:r>
    </w:p>
    <w:p w14:paraId="328B4D1F" w14:textId="251F0E34" w:rsidR="00C92690" w:rsidRDefault="00E64672" w:rsidP="00E64672">
      <w:pPr>
        <w:pStyle w:val="ListParagraph"/>
        <w:numPr>
          <w:ilvl w:val="0"/>
          <w:numId w:val="10"/>
        </w:numPr>
        <w:rPr>
          <w:sz w:val="22"/>
          <w:szCs w:val="22"/>
        </w:rPr>
      </w:pPr>
      <w:r w:rsidRPr="007C633E">
        <w:rPr>
          <w:sz w:val="22"/>
          <w:szCs w:val="22"/>
        </w:rPr>
        <w:lastRenderedPageBreak/>
        <w:t>Works to enhance safety for aircraft operations such as</w:t>
      </w:r>
      <w:r w:rsidR="00C04BDB" w:rsidRPr="007C633E">
        <w:rPr>
          <w:sz w:val="22"/>
          <w:szCs w:val="22"/>
        </w:rPr>
        <w:t xml:space="preserve"> </w:t>
      </w:r>
      <w:r w:rsidR="00B70A91">
        <w:rPr>
          <w:sz w:val="22"/>
          <w:szCs w:val="22"/>
        </w:rPr>
        <w:t xml:space="preserve">animal proof </w:t>
      </w:r>
      <w:r w:rsidRPr="007C633E">
        <w:rPr>
          <w:sz w:val="22"/>
          <w:szCs w:val="22"/>
        </w:rPr>
        <w:t>fencing, markers and navigational aids</w:t>
      </w:r>
      <w:r w:rsidR="00263787" w:rsidRPr="007C633E">
        <w:rPr>
          <w:sz w:val="22"/>
          <w:szCs w:val="22"/>
        </w:rPr>
        <w:t xml:space="preserve">, </w:t>
      </w:r>
      <w:r w:rsidR="00C92690">
        <w:rPr>
          <w:sz w:val="22"/>
          <w:szCs w:val="22"/>
        </w:rPr>
        <w:t xml:space="preserve">illuminated wind direction indicators, aircraft tie downs, windsocks and </w:t>
      </w:r>
      <w:r w:rsidR="00D53119">
        <w:rPr>
          <w:sz w:val="22"/>
          <w:szCs w:val="22"/>
        </w:rPr>
        <w:t>gable markers</w:t>
      </w:r>
      <w:r w:rsidR="00C92690">
        <w:rPr>
          <w:sz w:val="22"/>
          <w:szCs w:val="22"/>
        </w:rPr>
        <w:t>.</w:t>
      </w:r>
    </w:p>
    <w:p w14:paraId="0AA09D26" w14:textId="4F04A243" w:rsidR="00E64672" w:rsidRPr="004D38FC" w:rsidRDefault="00E64672" w:rsidP="00E64672">
      <w:pPr>
        <w:pStyle w:val="ListParagraph"/>
        <w:numPr>
          <w:ilvl w:val="0"/>
          <w:numId w:val="10"/>
        </w:numPr>
        <w:rPr>
          <w:sz w:val="22"/>
          <w:szCs w:val="22"/>
        </w:rPr>
      </w:pPr>
      <w:r w:rsidRPr="007C633E">
        <w:rPr>
          <w:sz w:val="22"/>
          <w:szCs w:val="22"/>
        </w:rPr>
        <w:t xml:space="preserve">Works to enable </w:t>
      </w:r>
      <w:r w:rsidR="00F125A5" w:rsidRPr="007C633E">
        <w:rPr>
          <w:sz w:val="22"/>
          <w:szCs w:val="22"/>
        </w:rPr>
        <w:t>night</w:t>
      </w:r>
      <w:r w:rsidRPr="007C633E">
        <w:rPr>
          <w:sz w:val="22"/>
          <w:szCs w:val="22"/>
        </w:rPr>
        <w:t xml:space="preserve"> operations such as </w:t>
      </w:r>
      <w:r w:rsidR="00F60109" w:rsidRPr="007C633E">
        <w:rPr>
          <w:sz w:val="22"/>
          <w:szCs w:val="22"/>
        </w:rPr>
        <w:t>Pilot Activated Lighting systems</w:t>
      </w:r>
      <w:r w:rsidR="00F60109">
        <w:rPr>
          <w:sz w:val="22"/>
          <w:szCs w:val="22"/>
        </w:rPr>
        <w:t xml:space="preserve"> and other lighting, </w:t>
      </w:r>
      <w:r w:rsidRPr="007C633E">
        <w:rPr>
          <w:sz w:val="22"/>
          <w:szCs w:val="22"/>
        </w:rPr>
        <w:t xml:space="preserve">power, </w:t>
      </w:r>
      <w:r w:rsidR="00A375B4">
        <w:rPr>
          <w:sz w:val="22"/>
          <w:szCs w:val="22"/>
        </w:rPr>
        <w:t>back-up generators and basic shelter</w:t>
      </w:r>
      <w:r w:rsidR="00F60109">
        <w:rPr>
          <w:sz w:val="22"/>
          <w:szCs w:val="22"/>
        </w:rPr>
        <w:t>.</w:t>
      </w:r>
    </w:p>
    <w:p w14:paraId="4B54CA07" w14:textId="6297C241" w:rsidR="00496A30" w:rsidRDefault="00E64672" w:rsidP="00383A00">
      <w:pPr>
        <w:pStyle w:val="ListParagraph"/>
        <w:numPr>
          <w:ilvl w:val="0"/>
          <w:numId w:val="10"/>
        </w:numPr>
        <w:rPr>
          <w:sz w:val="22"/>
          <w:szCs w:val="22"/>
        </w:rPr>
      </w:pPr>
      <w:r w:rsidRPr="004D38FC">
        <w:rPr>
          <w:sz w:val="22"/>
          <w:szCs w:val="22"/>
        </w:rPr>
        <w:t xml:space="preserve">Works </w:t>
      </w:r>
      <w:r w:rsidR="00C04BDB" w:rsidRPr="004D38FC">
        <w:rPr>
          <w:sz w:val="22"/>
          <w:szCs w:val="22"/>
        </w:rPr>
        <w:t xml:space="preserve">needed to </w:t>
      </w:r>
      <w:r w:rsidR="00856344" w:rsidRPr="004D38FC">
        <w:rPr>
          <w:sz w:val="22"/>
          <w:szCs w:val="22"/>
        </w:rPr>
        <w:t xml:space="preserve">comply with </w:t>
      </w:r>
      <w:r w:rsidRPr="004D38FC">
        <w:rPr>
          <w:sz w:val="22"/>
          <w:szCs w:val="22"/>
        </w:rPr>
        <w:t xml:space="preserve">CASA requirements, </w:t>
      </w:r>
      <w:r w:rsidR="00BA605D" w:rsidRPr="004D38FC">
        <w:rPr>
          <w:sz w:val="22"/>
          <w:szCs w:val="22"/>
        </w:rPr>
        <w:t xml:space="preserve">or </w:t>
      </w:r>
      <w:r w:rsidR="00856344" w:rsidRPr="004D38FC">
        <w:rPr>
          <w:sz w:val="22"/>
          <w:szCs w:val="22"/>
        </w:rPr>
        <w:t>meet</w:t>
      </w:r>
      <w:r w:rsidR="00BA605D" w:rsidRPr="004D38FC">
        <w:rPr>
          <w:sz w:val="22"/>
          <w:szCs w:val="22"/>
        </w:rPr>
        <w:t xml:space="preserve"> operational needs of the </w:t>
      </w:r>
      <w:r w:rsidRPr="004D38FC">
        <w:rPr>
          <w:sz w:val="22"/>
          <w:szCs w:val="22"/>
        </w:rPr>
        <w:t>RFDS</w:t>
      </w:r>
      <w:r w:rsidR="00AF3334" w:rsidRPr="004D38FC">
        <w:rPr>
          <w:sz w:val="22"/>
          <w:szCs w:val="22"/>
        </w:rPr>
        <w:t xml:space="preserve">, </w:t>
      </w:r>
      <w:r w:rsidRPr="004D38FC">
        <w:rPr>
          <w:sz w:val="22"/>
          <w:szCs w:val="22"/>
        </w:rPr>
        <w:t>CFS and</w:t>
      </w:r>
      <w:r w:rsidR="00856344" w:rsidRPr="004D38FC">
        <w:rPr>
          <w:sz w:val="22"/>
          <w:szCs w:val="22"/>
        </w:rPr>
        <w:t>/or</w:t>
      </w:r>
      <w:r w:rsidRPr="004D38FC">
        <w:rPr>
          <w:sz w:val="22"/>
          <w:szCs w:val="22"/>
        </w:rPr>
        <w:t xml:space="preserve"> </w:t>
      </w:r>
      <w:r w:rsidR="00BA605D" w:rsidRPr="004D38FC">
        <w:rPr>
          <w:sz w:val="22"/>
          <w:szCs w:val="22"/>
        </w:rPr>
        <w:t>other vital service providers</w:t>
      </w:r>
      <w:r w:rsidR="005D0ECE" w:rsidRPr="004D38FC">
        <w:rPr>
          <w:sz w:val="22"/>
          <w:szCs w:val="22"/>
        </w:rPr>
        <w:t xml:space="preserve"> </w:t>
      </w:r>
      <w:r w:rsidR="005D0ECE">
        <w:rPr>
          <w:sz w:val="22"/>
          <w:szCs w:val="22"/>
        </w:rPr>
        <w:t>(e.g. ambulance</w:t>
      </w:r>
      <w:r w:rsidR="00D37556">
        <w:rPr>
          <w:sz w:val="22"/>
          <w:szCs w:val="22"/>
        </w:rPr>
        <w:t xml:space="preserve"> </w:t>
      </w:r>
      <w:r w:rsidR="00B70A91">
        <w:rPr>
          <w:sz w:val="22"/>
          <w:szCs w:val="22"/>
        </w:rPr>
        <w:t xml:space="preserve">shelter </w:t>
      </w:r>
      <w:r w:rsidR="005D0ECE">
        <w:rPr>
          <w:sz w:val="22"/>
          <w:szCs w:val="22"/>
        </w:rPr>
        <w:t>to support patient health in transit</w:t>
      </w:r>
      <w:r w:rsidR="00D37556">
        <w:rPr>
          <w:sz w:val="22"/>
          <w:szCs w:val="22"/>
        </w:rPr>
        <w:t xml:space="preserve">, </w:t>
      </w:r>
      <w:r w:rsidR="00983F6D">
        <w:rPr>
          <w:sz w:val="22"/>
          <w:szCs w:val="22"/>
        </w:rPr>
        <w:t xml:space="preserve">basic </w:t>
      </w:r>
      <w:r w:rsidR="00B70A91">
        <w:rPr>
          <w:sz w:val="22"/>
          <w:szCs w:val="22"/>
        </w:rPr>
        <w:t xml:space="preserve">shelter for </w:t>
      </w:r>
      <w:r w:rsidR="00D37556">
        <w:rPr>
          <w:sz w:val="22"/>
          <w:szCs w:val="22"/>
        </w:rPr>
        <w:t>operational personnel).</w:t>
      </w:r>
    </w:p>
    <w:p w14:paraId="292C9252" w14:textId="77777777" w:rsidR="005D0ECE" w:rsidRDefault="005D0ECE" w:rsidP="005D0ECE">
      <w:pPr>
        <w:rPr>
          <w:sz w:val="22"/>
          <w:szCs w:val="22"/>
        </w:rPr>
      </w:pPr>
    </w:p>
    <w:p w14:paraId="092B7313" w14:textId="32AC0679" w:rsidR="00E64672" w:rsidRPr="007C633E" w:rsidRDefault="00E64672" w:rsidP="0074616D">
      <w:pPr>
        <w:pStyle w:val="ListParagraph"/>
        <w:numPr>
          <w:ilvl w:val="0"/>
          <w:numId w:val="1"/>
        </w:numPr>
        <w:spacing w:after="120"/>
        <w:rPr>
          <w:b/>
          <w:sz w:val="22"/>
          <w:szCs w:val="22"/>
        </w:rPr>
      </w:pPr>
      <w:r w:rsidRPr="007C633E">
        <w:rPr>
          <w:b/>
          <w:sz w:val="22"/>
          <w:szCs w:val="22"/>
        </w:rPr>
        <w:t>Ineligible project activities</w:t>
      </w:r>
    </w:p>
    <w:p w14:paraId="00C6BDEF" w14:textId="62094ADA" w:rsidR="005476A2" w:rsidRDefault="00496A30" w:rsidP="0054048E">
      <w:pPr>
        <w:ind w:left="360"/>
        <w:rPr>
          <w:sz w:val="22"/>
          <w:szCs w:val="22"/>
        </w:rPr>
      </w:pPr>
      <w:r w:rsidRPr="007C633E">
        <w:rPr>
          <w:sz w:val="22"/>
          <w:szCs w:val="22"/>
        </w:rPr>
        <w:t>Grant f</w:t>
      </w:r>
      <w:r w:rsidR="005476A2" w:rsidRPr="007C633E">
        <w:rPr>
          <w:sz w:val="22"/>
          <w:szCs w:val="22"/>
        </w:rPr>
        <w:t>unding will not be considered</w:t>
      </w:r>
      <w:r w:rsidR="00560460" w:rsidRPr="007C633E">
        <w:rPr>
          <w:sz w:val="22"/>
          <w:szCs w:val="22"/>
        </w:rPr>
        <w:t xml:space="preserve"> </w:t>
      </w:r>
      <w:r w:rsidR="00550172" w:rsidRPr="007C633E">
        <w:rPr>
          <w:sz w:val="22"/>
          <w:szCs w:val="22"/>
        </w:rPr>
        <w:t xml:space="preserve">for, and is not to be </w:t>
      </w:r>
      <w:r w:rsidR="00560460" w:rsidRPr="007C633E">
        <w:rPr>
          <w:sz w:val="22"/>
          <w:szCs w:val="22"/>
        </w:rPr>
        <w:t xml:space="preserve">used </w:t>
      </w:r>
      <w:r w:rsidR="005476A2" w:rsidRPr="007C633E">
        <w:rPr>
          <w:sz w:val="22"/>
          <w:szCs w:val="22"/>
        </w:rPr>
        <w:t>for:</w:t>
      </w:r>
    </w:p>
    <w:p w14:paraId="022EF200" w14:textId="77777777" w:rsidR="00983F6D" w:rsidRPr="007C633E" w:rsidRDefault="00983F6D" w:rsidP="0054048E">
      <w:pPr>
        <w:ind w:left="360"/>
        <w:rPr>
          <w:sz w:val="22"/>
          <w:szCs w:val="22"/>
        </w:rPr>
      </w:pPr>
    </w:p>
    <w:p w14:paraId="6B78FA6C" w14:textId="1F8283C5" w:rsidR="007B6370" w:rsidRPr="007C633E" w:rsidRDefault="00550172" w:rsidP="00847ADB">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Research activities</w:t>
      </w:r>
      <w:r w:rsidR="00383A00" w:rsidRPr="007C633E">
        <w:rPr>
          <w:rFonts w:ascii="Arial" w:hAnsi="Arial"/>
          <w:color w:val="auto"/>
          <w:sz w:val="22"/>
          <w:szCs w:val="22"/>
          <w:lang w:eastAsia="en-US"/>
        </w:rPr>
        <w:t>,</w:t>
      </w:r>
      <w:r w:rsidRPr="007C633E">
        <w:rPr>
          <w:rFonts w:ascii="Arial" w:hAnsi="Arial"/>
          <w:color w:val="auto"/>
          <w:sz w:val="22"/>
          <w:szCs w:val="22"/>
          <w:lang w:eastAsia="en-US"/>
        </w:rPr>
        <w:t xml:space="preserve"> </w:t>
      </w:r>
      <w:r w:rsidR="00F125A5" w:rsidRPr="007C633E">
        <w:rPr>
          <w:rFonts w:ascii="Arial" w:hAnsi="Arial"/>
          <w:color w:val="auto"/>
          <w:sz w:val="22"/>
          <w:szCs w:val="22"/>
          <w:lang w:eastAsia="en-US"/>
        </w:rPr>
        <w:t>investigations,</w:t>
      </w:r>
      <w:r w:rsidR="00383A00" w:rsidRPr="007C633E">
        <w:rPr>
          <w:rFonts w:ascii="Arial" w:hAnsi="Arial"/>
          <w:color w:val="auto"/>
          <w:sz w:val="22"/>
          <w:szCs w:val="22"/>
          <w:lang w:eastAsia="en-US"/>
        </w:rPr>
        <w:t xml:space="preserve"> feasibility studies</w:t>
      </w:r>
      <w:r w:rsidR="007B6370" w:rsidRPr="007C633E">
        <w:rPr>
          <w:rFonts w:ascii="Arial" w:hAnsi="Arial"/>
          <w:color w:val="auto"/>
          <w:sz w:val="22"/>
          <w:szCs w:val="22"/>
          <w:lang w:eastAsia="en-US"/>
        </w:rPr>
        <w:t xml:space="preserve">, development </w:t>
      </w:r>
      <w:r w:rsidR="00C04BC5" w:rsidRPr="007C633E">
        <w:rPr>
          <w:rFonts w:ascii="Arial" w:hAnsi="Arial"/>
          <w:color w:val="auto"/>
          <w:sz w:val="22"/>
          <w:szCs w:val="22"/>
          <w:lang w:eastAsia="en-US"/>
        </w:rPr>
        <w:t xml:space="preserve">planning, </w:t>
      </w:r>
      <w:r w:rsidR="00AF3334" w:rsidRPr="007C633E">
        <w:rPr>
          <w:rFonts w:ascii="Arial" w:hAnsi="Arial"/>
          <w:color w:val="auto"/>
          <w:sz w:val="22"/>
          <w:szCs w:val="22"/>
          <w:lang w:eastAsia="en-US"/>
        </w:rPr>
        <w:t xml:space="preserve">master </w:t>
      </w:r>
      <w:r w:rsidR="007B6370" w:rsidRPr="007C633E">
        <w:rPr>
          <w:rFonts w:ascii="Arial" w:hAnsi="Arial"/>
          <w:color w:val="auto"/>
          <w:sz w:val="22"/>
          <w:szCs w:val="22"/>
          <w:lang w:eastAsia="en-US"/>
        </w:rPr>
        <w:t>planning, project design</w:t>
      </w:r>
      <w:r w:rsidR="00950A6D">
        <w:rPr>
          <w:rFonts w:ascii="Arial" w:hAnsi="Arial"/>
          <w:color w:val="auto"/>
          <w:sz w:val="22"/>
          <w:szCs w:val="22"/>
          <w:lang w:eastAsia="en-US"/>
        </w:rPr>
        <w:t>, operational and/or training manuals, or training for operational personnel.</w:t>
      </w:r>
    </w:p>
    <w:p w14:paraId="05E12BCD" w14:textId="358E5451" w:rsidR="00E11863" w:rsidRPr="007C633E" w:rsidRDefault="0029368D"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T</w:t>
      </w:r>
      <w:r w:rsidR="00E11863" w:rsidRPr="007C633E">
        <w:rPr>
          <w:rFonts w:ascii="Arial" w:hAnsi="Arial"/>
          <w:color w:val="auto"/>
          <w:sz w:val="22"/>
          <w:szCs w:val="22"/>
          <w:lang w:eastAsia="en-US"/>
        </w:rPr>
        <w:t xml:space="preserve">he purchase of motor vehicles, heavy </w:t>
      </w:r>
      <w:r w:rsidR="00F125A5" w:rsidRPr="007C633E">
        <w:rPr>
          <w:rFonts w:ascii="Arial" w:hAnsi="Arial"/>
          <w:color w:val="auto"/>
          <w:sz w:val="22"/>
          <w:szCs w:val="22"/>
          <w:lang w:eastAsia="en-US"/>
        </w:rPr>
        <w:t xml:space="preserve">plant </w:t>
      </w:r>
      <w:r w:rsidR="00550172" w:rsidRPr="007C633E">
        <w:rPr>
          <w:rFonts w:ascii="Arial" w:hAnsi="Arial"/>
          <w:color w:val="auto"/>
          <w:sz w:val="22"/>
          <w:szCs w:val="22"/>
          <w:lang w:eastAsia="en-US"/>
        </w:rPr>
        <w:t xml:space="preserve">or </w:t>
      </w:r>
      <w:r w:rsidR="00E11863" w:rsidRPr="007C633E">
        <w:rPr>
          <w:rFonts w:ascii="Arial" w:hAnsi="Arial"/>
          <w:color w:val="auto"/>
          <w:sz w:val="22"/>
          <w:szCs w:val="22"/>
          <w:lang w:eastAsia="en-US"/>
        </w:rPr>
        <w:t>equipment</w:t>
      </w:r>
      <w:r w:rsidR="00AF3334" w:rsidRPr="007C633E">
        <w:rPr>
          <w:rFonts w:ascii="Arial" w:hAnsi="Arial"/>
          <w:color w:val="auto"/>
          <w:sz w:val="22"/>
          <w:szCs w:val="22"/>
          <w:lang w:eastAsia="en-US"/>
        </w:rPr>
        <w:t xml:space="preserve"> (excluding generators for </w:t>
      </w:r>
      <w:r w:rsidR="001F7B19" w:rsidRPr="007C633E">
        <w:rPr>
          <w:rFonts w:ascii="Arial" w:hAnsi="Arial"/>
          <w:color w:val="auto"/>
          <w:sz w:val="22"/>
          <w:szCs w:val="22"/>
          <w:lang w:eastAsia="en-US"/>
        </w:rPr>
        <w:t>back-up</w:t>
      </w:r>
      <w:r w:rsidR="00AF3334" w:rsidRPr="007C633E">
        <w:rPr>
          <w:rFonts w:ascii="Arial" w:hAnsi="Arial"/>
          <w:color w:val="auto"/>
          <w:sz w:val="22"/>
          <w:szCs w:val="22"/>
          <w:lang w:eastAsia="en-US"/>
        </w:rPr>
        <w:t xml:space="preserve"> power).</w:t>
      </w:r>
    </w:p>
    <w:p w14:paraId="541B997F" w14:textId="5C912803" w:rsidR="00560460" w:rsidRPr="007C633E" w:rsidRDefault="0029368D" w:rsidP="000E0CEF">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A</w:t>
      </w:r>
      <w:r w:rsidR="00E11863" w:rsidRPr="007C633E">
        <w:rPr>
          <w:rFonts w:ascii="Arial" w:hAnsi="Arial"/>
          <w:color w:val="auto"/>
          <w:sz w:val="22"/>
          <w:szCs w:val="22"/>
          <w:lang w:eastAsia="en-US"/>
        </w:rPr>
        <w:t>erodrome operating costs which the aerodrome owner</w:t>
      </w:r>
      <w:r w:rsidR="00035738" w:rsidRPr="007C633E">
        <w:rPr>
          <w:rFonts w:ascii="Arial" w:hAnsi="Arial"/>
          <w:color w:val="auto"/>
          <w:sz w:val="22"/>
          <w:szCs w:val="22"/>
          <w:lang w:eastAsia="en-US"/>
        </w:rPr>
        <w:t xml:space="preserve"> and/or </w:t>
      </w:r>
      <w:r w:rsidR="00E11863" w:rsidRPr="007C633E">
        <w:rPr>
          <w:rFonts w:ascii="Arial" w:hAnsi="Arial"/>
          <w:color w:val="auto"/>
          <w:sz w:val="22"/>
          <w:szCs w:val="22"/>
          <w:lang w:eastAsia="en-US"/>
        </w:rPr>
        <w:t>operator might normally be expected to meet</w:t>
      </w:r>
      <w:r w:rsidR="00DA2A80" w:rsidRPr="007C633E">
        <w:rPr>
          <w:rFonts w:ascii="Arial" w:hAnsi="Arial"/>
          <w:color w:val="auto"/>
          <w:sz w:val="22"/>
          <w:szCs w:val="22"/>
          <w:lang w:eastAsia="en-US"/>
        </w:rPr>
        <w:t xml:space="preserve"> </w:t>
      </w:r>
      <w:r w:rsidR="00E11863" w:rsidRPr="007C633E">
        <w:rPr>
          <w:rFonts w:ascii="Arial" w:hAnsi="Arial"/>
          <w:color w:val="auto"/>
          <w:sz w:val="22"/>
          <w:szCs w:val="22"/>
          <w:lang w:eastAsia="en-US"/>
        </w:rPr>
        <w:t xml:space="preserve">such as </w:t>
      </w:r>
      <w:r w:rsidR="001959B7" w:rsidRPr="007C633E">
        <w:rPr>
          <w:rFonts w:ascii="Arial" w:hAnsi="Arial"/>
          <w:color w:val="auto"/>
          <w:sz w:val="22"/>
          <w:szCs w:val="22"/>
          <w:lang w:eastAsia="en-US"/>
        </w:rPr>
        <w:t xml:space="preserve">communications, accommodation, </w:t>
      </w:r>
      <w:r w:rsidR="00E11863" w:rsidRPr="007C633E">
        <w:rPr>
          <w:rFonts w:ascii="Arial" w:hAnsi="Arial"/>
          <w:color w:val="auto"/>
          <w:sz w:val="22"/>
          <w:szCs w:val="22"/>
          <w:lang w:eastAsia="en-US"/>
        </w:rPr>
        <w:t>administration</w:t>
      </w:r>
      <w:r w:rsidR="00035738" w:rsidRPr="007C633E">
        <w:rPr>
          <w:rFonts w:ascii="Arial" w:hAnsi="Arial"/>
          <w:color w:val="auto"/>
          <w:sz w:val="22"/>
          <w:szCs w:val="22"/>
          <w:lang w:eastAsia="en-US"/>
        </w:rPr>
        <w:t xml:space="preserve">, </w:t>
      </w:r>
      <w:r w:rsidR="00E2371E" w:rsidRPr="007C633E">
        <w:rPr>
          <w:rFonts w:ascii="Arial" w:hAnsi="Arial"/>
          <w:color w:val="auto"/>
          <w:sz w:val="22"/>
          <w:szCs w:val="22"/>
          <w:lang w:eastAsia="en-US"/>
        </w:rPr>
        <w:t>inspections</w:t>
      </w:r>
      <w:r w:rsidR="00560460" w:rsidRPr="007C633E">
        <w:rPr>
          <w:rFonts w:ascii="Arial" w:hAnsi="Arial"/>
          <w:color w:val="auto"/>
          <w:sz w:val="22"/>
          <w:szCs w:val="22"/>
          <w:lang w:eastAsia="en-US"/>
        </w:rPr>
        <w:t xml:space="preserve">, </w:t>
      </w:r>
      <w:r w:rsidR="00035738" w:rsidRPr="007C633E">
        <w:rPr>
          <w:rFonts w:ascii="Arial" w:hAnsi="Arial"/>
          <w:color w:val="auto"/>
          <w:sz w:val="22"/>
          <w:szCs w:val="22"/>
          <w:lang w:eastAsia="en-US"/>
        </w:rPr>
        <w:t>ongoing or minor maintenance works such as slashing and mowing</w:t>
      </w:r>
      <w:r w:rsidR="00DF5C99" w:rsidRPr="007C633E">
        <w:rPr>
          <w:rFonts w:ascii="Arial" w:hAnsi="Arial"/>
          <w:color w:val="auto"/>
          <w:sz w:val="22"/>
          <w:szCs w:val="22"/>
          <w:lang w:eastAsia="en-US"/>
        </w:rPr>
        <w:t xml:space="preserve">, </w:t>
      </w:r>
      <w:r w:rsidR="00560460" w:rsidRPr="007C633E">
        <w:rPr>
          <w:rFonts w:ascii="Arial" w:hAnsi="Arial"/>
          <w:color w:val="auto"/>
          <w:sz w:val="22"/>
          <w:szCs w:val="22"/>
          <w:lang w:eastAsia="en-US"/>
        </w:rPr>
        <w:t>or other core activities of the applicant</w:t>
      </w:r>
      <w:r w:rsidR="00DA2A80" w:rsidRPr="007C633E">
        <w:rPr>
          <w:rFonts w:ascii="Arial" w:hAnsi="Arial"/>
          <w:color w:val="auto"/>
          <w:sz w:val="22"/>
          <w:szCs w:val="22"/>
          <w:lang w:eastAsia="en-US"/>
        </w:rPr>
        <w:t xml:space="preserve">, </w:t>
      </w:r>
      <w:r w:rsidR="001F7B19" w:rsidRPr="007C633E">
        <w:rPr>
          <w:rFonts w:ascii="Arial" w:hAnsi="Arial"/>
          <w:color w:val="auto"/>
          <w:sz w:val="22"/>
          <w:szCs w:val="22"/>
          <w:lang w:eastAsia="en-US"/>
        </w:rPr>
        <w:t>contractors,</w:t>
      </w:r>
      <w:r w:rsidR="00F125A5" w:rsidRPr="007C633E">
        <w:rPr>
          <w:rFonts w:ascii="Arial" w:hAnsi="Arial"/>
          <w:color w:val="auto"/>
          <w:sz w:val="22"/>
          <w:szCs w:val="22"/>
          <w:lang w:eastAsia="en-US"/>
        </w:rPr>
        <w:t xml:space="preserve"> </w:t>
      </w:r>
      <w:r w:rsidR="00DA2A80" w:rsidRPr="007C633E">
        <w:rPr>
          <w:rFonts w:ascii="Arial" w:hAnsi="Arial"/>
          <w:color w:val="auto"/>
          <w:sz w:val="22"/>
          <w:szCs w:val="22"/>
          <w:lang w:eastAsia="en-US"/>
        </w:rPr>
        <w:t>or suppliers.</w:t>
      </w:r>
    </w:p>
    <w:p w14:paraId="1BFE763A" w14:textId="6EC5715A" w:rsidR="00560460" w:rsidRDefault="00560460" w:rsidP="00560460">
      <w:pPr>
        <w:pStyle w:val="ListParagraph"/>
        <w:numPr>
          <w:ilvl w:val="0"/>
          <w:numId w:val="2"/>
        </w:numPr>
        <w:rPr>
          <w:sz w:val="22"/>
          <w:szCs w:val="22"/>
        </w:rPr>
      </w:pPr>
      <w:r w:rsidRPr="007C633E">
        <w:rPr>
          <w:sz w:val="22"/>
          <w:szCs w:val="22"/>
        </w:rPr>
        <w:t>Retrospective costs.  Applicants must not commence work on</w:t>
      </w:r>
      <w:r w:rsidR="00B7301F" w:rsidRPr="007C633E">
        <w:rPr>
          <w:sz w:val="22"/>
          <w:szCs w:val="22"/>
        </w:rPr>
        <w:t xml:space="preserve"> </w:t>
      </w:r>
      <w:r w:rsidRPr="007C633E">
        <w:rPr>
          <w:sz w:val="22"/>
          <w:szCs w:val="22"/>
        </w:rPr>
        <w:t xml:space="preserve">or order any goods or services associated with the project identified in their application prior to execution of a </w:t>
      </w:r>
      <w:r w:rsidR="00B7301F" w:rsidRPr="007C633E">
        <w:rPr>
          <w:sz w:val="22"/>
          <w:szCs w:val="22"/>
        </w:rPr>
        <w:t xml:space="preserve">grant funding </w:t>
      </w:r>
      <w:r w:rsidRPr="007C633E">
        <w:rPr>
          <w:sz w:val="22"/>
          <w:szCs w:val="22"/>
        </w:rPr>
        <w:t>agreement between the applicant and the State Government.</w:t>
      </w:r>
    </w:p>
    <w:p w14:paraId="2C6F4434" w14:textId="77777777" w:rsidR="002979AC" w:rsidRPr="007C633E" w:rsidRDefault="002979AC" w:rsidP="002979AC">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Co</w:t>
      </w:r>
      <w:r>
        <w:rPr>
          <w:rFonts w:ascii="Arial" w:hAnsi="Arial"/>
          <w:color w:val="auto"/>
          <w:sz w:val="22"/>
          <w:szCs w:val="22"/>
          <w:lang w:eastAsia="en-US"/>
        </w:rPr>
        <w:t xml:space="preserve">ntributions towards </w:t>
      </w:r>
      <w:r w:rsidRPr="007C633E">
        <w:rPr>
          <w:rFonts w:ascii="Arial" w:hAnsi="Arial"/>
          <w:color w:val="auto"/>
          <w:sz w:val="22"/>
          <w:szCs w:val="22"/>
          <w:lang w:eastAsia="en-US"/>
        </w:rPr>
        <w:t>Remote Airstrip Upgrade Program (RAUP)</w:t>
      </w:r>
      <w:r>
        <w:rPr>
          <w:rFonts w:ascii="Arial" w:hAnsi="Arial"/>
          <w:color w:val="auto"/>
          <w:sz w:val="22"/>
          <w:szCs w:val="22"/>
          <w:lang w:eastAsia="en-US"/>
        </w:rPr>
        <w:t xml:space="preserve"> or other Commonwealth</w:t>
      </w:r>
      <w:r w:rsidRPr="007C633E">
        <w:rPr>
          <w:rFonts w:ascii="Arial" w:hAnsi="Arial"/>
          <w:color w:val="auto"/>
          <w:sz w:val="22"/>
          <w:szCs w:val="22"/>
          <w:lang w:eastAsia="en-US"/>
        </w:rPr>
        <w:t xml:space="preserve"> funded projects.  State</w:t>
      </w:r>
      <w:r>
        <w:rPr>
          <w:rFonts w:ascii="Arial" w:hAnsi="Arial"/>
          <w:color w:val="auto"/>
          <w:sz w:val="22"/>
          <w:szCs w:val="22"/>
          <w:lang w:eastAsia="en-US"/>
        </w:rPr>
        <w:t xml:space="preserve"> Government</w:t>
      </w:r>
      <w:r w:rsidRPr="007C633E">
        <w:rPr>
          <w:rFonts w:ascii="Arial" w:hAnsi="Arial"/>
          <w:color w:val="auto"/>
          <w:sz w:val="22"/>
          <w:szCs w:val="22"/>
          <w:lang w:eastAsia="en-US"/>
        </w:rPr>
        <w:t xml:space="preserve"> </w:t>
      </w:r>
      <w:r>
        <w:rPr>
          <w:rFonts w:ascii="Arial" w:hAnsi="Arial"/>
          <w:color w:val="auto"/>
          <w:sz w:val="22"/>
          <w:szCs w:val="22"/>
          <w:lang w:eastAsia="en-US"/>
        </w:rPr>
        <w:t>co-contributions</w:t>
      </w:r>
      <w:r w:rsidRPr="007C633E">
        <w:rPr>
          <w:rFonts w:ascii="Arial" w:hAnsi="Arial"/>
          <w:color w:val="auto"/>
          <w:sz w:val="22"/>
          <w:szCs w:val="22"/>
          <w:lang w:eastAsia="en-US"/>
        </w:rPr>
        <w:t xml:space="preserve"> should be applied for</w:t>
      </w:r>
      <w:r>
        <w:rPr>
          <w:rFonts w:ascii="Arial" w:hAnsi="Arial"/>
          <w:color w:val="auto"/>
          <w:sz w:val="22"/>
          <w:szCs w:val="22"/>
          <w:lang w:eastAsia="en-US"/>
        </w:rPr>
        <w:t xml:space="preserve"> as part of the funding </w:t>
      </w:r>
      <w:r w:rsidRPr="007C633E">
        <w:rPr>
          <w:rFonts w:ascii="Arial" w:hAnsi="Arial"/>
          <w:color w:val="auto"/>
          <w:sz w:val="22"/>
          <w:szCs w:val="22"/>
          <w:lang w:eastAsia="en-US"/>
        </w:rPr>
        <w:t xml:space="preserve">application </w:t>
      </w:r>
      <w:r>
        <w:rPr>
          <w:rFonts w:ascii="Arial" w:hAnsi="Arial"/>
          <w:color w:val="auto"/>
          <w:sz w:val="22"/>
          <w:szCs w:val="22"/>
          <w:lang w:eastAsia="en-US"/>
        </w:rPr>
        <w:t xml:space="preserve">to the Commonwealth Government, and </w:t>
      </w:r>
      <w:r w:rsidRPr="007C633E">
        <w:rPr>
          <w:rFonts w:ascii="Arial" w:hAnsi="Arial"/>
          <w:color w:val="auto"/>
          <w:sz w:val="22"/>
          <w:szCs w:val="22"/>
          <w:lang w:eastAsia="en-US"/>
        </w:rPr>
        <w:t xml:space="preserve">not through </w:t>
      </w:r>
      <w:r>
        <w:rPr>
          <w:rFonts w:ascii="Arial" w:hAnsi="Arial"/>
          <w:color w:val="auto"/>
          <w:sz w:val="22"/>
          <w:szCs w:val="22"/>
          <w:lang w:eastAsia="en-US"/>
        </w:rPr>
        <w:t>SA</w:t>
      </w:r>
      <w:r w:rsidRPr="007C633E">
        <w:rPr>
          <w:rFonts w:ascii="Arial" w:hAnsi="Arial"/>
          <w:color w:val="auto"/>
          <w:sz w:val="22"/>
          <w:szCs w:val="22"/>
          <w:lang w:eastAsia="en-US"/>
        </w:rPr>
        <w:t>SRAP.</w:t>
      </w:r>
    </w:p>
    <w:p w14:paraId="3AD89810" w14:textId="4B836977" w:rsidR="005476A2" w:rsidRPr="007C633E" w:rsidRDefault="005476A2" w:rsidP="0054048E">
      <w:pPr>
        <w:ind w:left="360"/>
        <w:rPr>
          <w:sz w:val="22"/>
          <w:szCs w:val="22"/>
        </w:rPr>
      </w:pPr>
    </w:p>
    <w:p w14:paraId="224E6093" w14:textId="09D661D4" w:rsidR="005476A2" w:rsidRDefault="00B7301F" w:rsidP="0054048E">
      <w:pPr>
        <w:numPr>
          <w:ilvl w:val="0"/>
          <w:numId w:val="1"/>
        </w:numPr>
        <w:spacing w:after="120"/>
        <w:ind w:left="357" w:hanging="357"/>
        <w:rPr>
          <w:b/>
          <w:sz w:val="22"/>
          <w:szCs w:val="22"/>
        </w:rPr>
      </w:pPr>
      <w:r w:rsidRPr="007C633E">
        <w:rPr>
          <w:b/>
          <w:sz w:val="22"/>
          <w:szCs w:val="22"/>
        </w:rPr>
        <w:t>Applicant</w:t>
      </w:r>
      <w:r w:rsidR="00E11863" w:rsidRPr="007C633E">
        <w:rPr>
          <w:b/>
          <w:sz w:val="22"/>
          <w:szCs w:val="22"/>
        </w:rPr>
        <w:t xml:space="preserve"> co-funding contributions</w:t>
      </w:r>
    </w:p>
    <w:tbl>
      <w:tblPr>
        <w:tblStyle w:val="TableGrid"/>
        <w:tblW w:w="0" w:type="auto"/>
        <w:tblInd w:w="360" w:type="dxa"/>
        <w:tblLook w:val="04A0" w:firstRow="1" w:lastRow="0" w:firstColumn="1" w:lastColumn="0" w:noHBand="0" w:noVBand="1"/>
      </w:tblPr>
      <w:tblGrid>
        <w:gridCol w:w="3007"/>
        <w:gridCol w:w="2988"/>
        <w:gridCol w:w="2990"/>
      </w:tblGrid>
      <w:tr w:rsidR="00FF286F" w:rsidRPr="007C633E" w14:paraId="7174E6CA" w14:textId="77777777" w:rsidTr="00983F6D">
        <w:tc>
          <w:tcPr>
            <w:tcW w:w="3007" w:type="dxa"/>
          </w:tcPr>
          <w:p w14:paraId="6F8037FB" w14:textId="008C9FB5" w:rsidR="00DE5AEC" w:rsidRPr="007C633E" w:rsidRDefault="00DE5AEC" w:rsidP="00983F6D">
            <w:pPr>
              <w:pStyle w:val="Default"/>
              <w:rPr>
                <w:rFonts w:ascii="Arial" w:hAnsi="Arial" w:cs="Arial"/>
                <w:color w:val="auto"/>
                <w:sz w:val="22"/>
                <w:szCs w:val="22"/>
              </w:rPr>
            </w:pPr>
            <w:r w:rsidRPr="007C633E">
              <w:rPr>
                <w:rFonts w:ascii="Arial" w:hAnsi="Arial" w:cs="Arial"/>
                <w:b/>
                <w:bCs/>
                <w:color w:val="auto"/>
                <w:sz w:val="22"/>
                <w:szCs w:val="22"/>
              </w:rPr>
              <w:t>Project circumstance</w:t>
            </w:r>
          </w:p>
        </w:tc>
        <w:tc>
          <w:tcPr>
            <w:tcW w:w="2988" w:type="dxa"/>
          </w:tcPr>
          <w:p w14:paraId="24F07ACB" w14:textId="41BB68C0" w:rsidR="00DE5AEC" w:rsidRPr="007C633E" w:rsidRDefault="00B7301F" w:rsidP="00983F6D">
            <w:pPr>
              <w:pStyle w:val="Default"/>
              <w:rPr>
                <w:rFonts w:ascii="Arial" w:hAnsi="Arial" w:cs="Arial"/>
                <w:color w:val="auto"/>
                <w:sz w:val="22"/>
                <w:szCs w:val="22"/>
              </w:rPr>
            </w:pPr>
            <w:r w:rsidRPr="007C633E">
              <w:rPr>
                <w:rFonts w:ascii="Arial" w:hAnsi="Arial" w:cs="Arial"/>
                <w:b/>
                <w:bCs/>
                <w:color w:val="auto"/>
                <w:sz w:val="22"/>
                <w:szCs w:val="22"/>
              </w:rPr>
              <w:t>Applicant c</w:t>
            </w:r>
            <w:r w:rsidR="00DE5AEC" w:rsidRPr="007C633E">
              <w:rPr>
                <w:rFonts w:ascii="Arial" w:hAnsi="Arial" w:cs="Arial"/>
                <w:b/>
                <w:bCs/>
                <w:color w:val="auto"/>
                <w:sz w:val="22"/>
                <w:szCs w:val="22"/>
              </w:rPr>
              <w:t>o-funding requirement</w:t>
            </w:r>
          </w:p>
        </w:tc>
        <w:tc>
          <w:tcPr>
            <w:tcW w:w="2990" w:type="dxa"/>
          </w:tcPr>
          <w:p w14:paraId="38A372B9" w14:textId="71571C55" w:rsidR="00DE5AEC" w:rsidRPr="007C633E" w:rsidRDefault="00313F59" w:rsidP="00983F6D">
            <w:pPr>
              <w:pStyle w:val="Default"/>
              <w:rPr>
                <w:rFonts w:ascii="Arial" w:hAnsi="Arial" w:cs="Arial"/>
                <w:color w:val="auto"/>
                <w:sz w:val="22"/>
                <w:szCs w:val="22"/>
              </w:rPr>
            </w:pPr>
            <w:r w:rsidRPr="007C633E">
              <w:rPr>
                <w:rFonts w:ascii="Arial" w:hAnsi="Arial" w:cs="Arial"/>
                <w:b/>
                <w:bCs/>
                <w:color w:val="auto"/>
                <w:sz w:val="22"/>
                <w:szCs w:val="22"/>
              </w:rPr>
              <w:t xml:space="preserve">Total </w:t>
            </w:r>
            <w:r w:rsidR="00983F6D">
              <w:rPr>
                <w:rFonts w:ascii="Arial" w:hAnsi="Arial" w:cs="Arial"/>
                <w:b/>
                <w:bCs/>
                <w:color w:val="auto"/>
                <w:sz w:val="22"/>
                <w:szCs w:val="22"/>
              </w:rPr>
              <w:t>SA</w:t>
            </w:r>
            <w:r w:rsidR="006A1649" w:rsidRPr="007C633E">
              <w:rPr>
                <w:rFonts w:ascii="Arial" w:hAnsi="Arial" w:cs="Arial"/>
                <w:b/>
                <w:bCs/>
                <w:color w:val="auto"/>
                <w:sz w:val="22"/>
                <w:szCs w:val="22"/>
              </w:rPr>
              <w:t xml:space="preserve">SRAP </w:t>
            </w:r>
            <w:r w:rsidR="00DE5AEC" w:rsidRPr="007C633E">
              <w:rPr>
                <w:rFonts w:ascii="Arial" w:hAnsi="Arial" w:cs="Arial"/>
                <w:b/>
                <w:bCs/>
                <w:color w:val="auto"/>
                <w:sz w:val="22"/>
                <w:szCs w:val="22"/>
              </w:rPr>
              <w:t>funding</w:t>
            </w:r>
            <w:r w:rsidR="006A1649" w:rsidRPr="007C633E">
              <w:rPr>
                <w:rFonts w:ascii="Arial" w:hAnsi="Arial" w:cs="Arial"/>
                <w:b/>
                <w:bCs/>
                <w:color w:val="auto"/>
                <w:sz w:val="22"/>
                <w:szCs w:val="22"/>
              </w:rPr>
              <w:t xml:space="preserve"> up to </w:t>
            </w:r>
            <w:r w:rsidR="00FF2A37" w:rsidRPr="007C633E">
              <w:rPr>
                <w:rFonts w:ascii="Arial" w:hAnsi="Arial" w:cs="Arial"/>
                <w:b/>
                <w:bCs/>
                <w:color w:val="auto"/>
                <w:sz w:val="22"/>
                <w:szCs w:val="22"/>
              </w:rPr>
              <w:t>$1</w:t>
            </w:r>
            <w:r w:rsidR="001B4169">
              <w:rPr>
                <w:rFonts w:ascii="Arial" w:hAnsi="Arial" w:cs="Arial"/>
                <w:b/>
                <w:bCs/>
                <w:color w:val="auto"/>
                <w:sz w:val="22"/>
                <w:szCs w:val="22"/>
              </w:rPr>
              <w:t>5</w:t>
            </w:r>
            <w:r w:rsidR="00FF2A37" w:rsidRPr="007C633E">
              <w:rPr>
                <w:rFonts w:ascii="Arial" w:hAnsi="Arial" w:cs="Arial"/>
                <w:b/>
                <w:bCs/>
                <w:color w:val="auto"/>
                <w:sz w:val="22"/>
                <w:szCs w:val="22"/>
              </w:rPr>
              <w:t>0,000</w:t>
            </w:r>
            <w:r w:rsidR="006E2574" w:rsidRPr="007C633E">
              <w:rPr>
                <w:rFonts w:ascii="Arial" w:hAnsi="Arial" w:cs="Arial"/>
                <w:b/>
                <w:bCs/>
                <w:color w:val="auto"/>
                <w:sz w:val="22"/>
                <w:szCs w:val="22"/>
              </w:rPr>
              <w:t xml:space="preserve"> per </w:t>
            </w:r>
            <w:r w:rsidR="006A1649" w:rsidRPr="007C633E">
              <w:rPr>
                <w:rFonts w:ascii="Arial" w:hAnsi="Arial" w:cs="Arial"/>
                <w:b/>
                <w:bCs/>
                <w:color w:val="auto"/>
                <w:sz w:val="22"/>
                <w:szCs w:val="22"/>
              </w:rPr>
              <w:t>project</w:t>
            </w:r>
            <w:r w:rsidR="00B720B2" w:rsidRPr="007C633E">
              <w:rPr>
                <w:rFonts w:ascii="Arial" w:hAnsi="Arial" w:cs="Arial"/>
                <w:color w:val="auto"/>
                <w:sz w:val="22"/>
                <w:szCs w:val="22"/>
                <w:vertAlign w:val="superscript"/>
              </w:rPr>
              <w:t>1</w:t>
            </w:r>
          </w:p>
        </w:tc>
      </w:tr>
      <w:tr w:rsidR="00DE5AEC" w:rsidRPr="007C633E" w14:paraId="1738F706" w14:textId="77777777" w:rsidTr="00983F6D">
        <w:tc>
          <w:tcPr>
            <w:tcW w:w="3007" w:type="dxa"/>
          </w:tcPr>
          <w:p w14:paraId="48DAF292" w14:textId="7ACFAEA2" w:rsidR="006A1649" w:rsidRPr="007C633E" w:rsidRDefault="006A1649" w:rsidP="00983F6D">
            <w:pPr>
              <w:pStyle w:val="Default"/>
              <w:rPr>
                <w:rFonts w:ascii="Arial" w:hAnsi="Arial" w:cs="Arial"/>
                <w:sz w:val="22"/>
                <w:szCs w:val="22"/>
              </w:rPr>
            </w:pPr>
            <w:r w:rsidRPr="007C633E">
              <w:rPr>
                <w:rFonts w:ascii="Arial" w:hAnsi="Arial" w:cs="Arial"/>
                <w:sz w:val="22"/>
                <w:szCs w:val="22"/>
              </w:rPr>
              <w:t>Project located in an area classified as Inner or Outer Regional</w:t>
            </w:r>
          </w:p>
          <w:p w14:paraId="229A2F2C" w14:textId="77777777" w:rsidR="00DE5AEC" w:rsidRPr="007C633E" w:rsidRDefault="00DE5AEC" w:rsidP="00983F6D">
            <w:pPr>
              <w:rPr>
                <w:rFonts w:cs="Arial"/>
                <w:sz w:val="22"/>
                <w:szCs w:val="22"/>
              </w:rPr>
            </w:pPr>
          </w:p>
        </w:tc>
        <w:tc>
          <w:tcPr>
            <w:tcW w:w="2988" w:type="dxa"/>
          </w:tcPr>
          <w:p w14:paraId="0B16257B" w14:textId="77777777" w:rsidR="0024032C" w:rsidRPr="007C633E" w:rsidRDefault="00DE5AEC" w:rsidP="00983F6D">
            <w:pPr>
              <w:pStyle w:val="Default"/>
              <w:rPr>
                <w:rFonts w:ascii="Arial" w:hAnsi="Arial" w:cs="Arial"/>
                <w:sz w:val="22"/>
                <w:szCs w:val="22"/>
              </w:rPr>
            </w:pPr>
            <w:r w:rsidRPr="007C633E">
              <w:rPr>
                <w:rFonts w:ascii="Arial" w:hAnsi="Arial" w:cs="Arial"/>
                <w:sz w:val="22"/>
                <w:szCs w:val="22"/>
              </w:rPr>
              <w:t>1:1 ratio (for every $1 of grant funding requested you must contribute at least $1)</w:t>
            </w:r>
          </w:p>
          <w:p w14:paraId="10107744" w14:textId="32A1FA90" w:rsidR="00243728" w:rsidRPr="007C633E" w:rsidRDefault="00243728" w:rsidP="00983F6D">
            <w:pPr>
              <w:pStyle w:val="Default"/>
              <w:rPr>
                <w:rFonts w:ascii="Arial" w:hAnsi="Arial" w:cs="Arial"/>
                <w:sz w:val="22"/>
                <w:szCs w:val="22"/>
              </w:rPr>
            </w:pPr>
          </w:p>
        </w:tc>
        <w:tc>
          <w:tcPr>
            <w:tcW w:w="2990" w:type="dxa"/>
          </w:tcPr>
          <w:p w14:paraId="62BC1BBB" w14:textId="5CCA8C06" w:rsidR="00DE5AEC" w:rsidRPr="007C633E" w:rsidRDefault="00DE5AEC" w:rsidP="00983F6D">
            <w:pPr>
              <w:pStyle w:val="Default"/>
              <w:rPr>
                <w:rFonts w:ascii="Arial" w:hAnsi="Arial" w:cs="Arial"/>
                <w:sz w:val="22"/>
                <w:szCs w:val="22"/>
              </w:rPr>
            </w:pPr>
            <w:r w:rsidRPr="007C633E">
              <w:rPr>
                <w:rFonts w:ascii="Arial" w:hAnsi="Arial" w:cs="Arial"/>
                <w:sz w:val="22"/>
                <w:szCs w:val="22"/>
              </w:rPr>
              <w:t>Up to 50</w:t>
            </w:r>
            <w:r w:rsidR="00DA2A80" w:rsidRPr="007C633E">
              <w:rPr>
                <w:rFonts w:ascii="Arial" w:hAnsi="Arial" w:cs="Arial"/>
                <w:sz w:val="22"/>
                <w:szCs w:val="22"/>
              </w:rPr>
              <w:t>%</w:t>
            </w:r>
            <w:r w:rsidRPr="007C633E">
              <w:rPr>
                <w:rFonts w:ascii="Arial" w:hAnsi="Arial" w:cs="Arial"/>
                <w:sz w:val="22"/>
                <w:szCs w:val="22"/>
              </w:rPr>
              <w:t xml:space="preserve"> of eligible project cost</w:t>
            </w:r>
            <w:r w:rsidR="00DA2A80" w:rsidRPr="007C633E">
              <w:rPr>
                <w:rFonts w:ascii="Arial" w:hAnsi="Arial" w:cs="Arial"/>
                <w:sz w:val="22"/>
                <w:szCs w:val="22"/>
              </w:rPr>
              <w:t>s</w:t>
            </w:r>
          </w:p>
          <w:p w14:paraId="6580BF54" w14:textId="77777777" w:rsidR="00DE5AEC" w:rsidRPr="007C633E" w:rsidRDefault="00DE5AEC" w:rsidP="00983F6D">
            <w:pPr>
              <w:rPr>
                <w:rFonts w:cs="Arial"/>
                <w:sz w:val="22"/>
                <w:szCs w:val="22"/>
              </w:rPr>
            </w:pPr>
          </w:p>
        </w:tc>
      </w:tr>
      <w:tr w:rsidR="005D2763" w:rsidRPr="007C633E" w14:paraId="79C20E10" w14:textId="77777777" w:rsidTr="00983F6D">
        <w:tc>
          <w:tcPr>
            <w:tcW w:w="3007" w:type="dxa"/>
          </w:tcPr>
          <w:p w14:paraId="22029A55" w14:textId="454CF2A5" w:rsidR="005D2763" w:rsidRPr="007C633E" w:rsidRDefault="005D2763" w:rsidP="00983F6D">
            <w:pPr>
              <w:pStyle w:val="Default"/>
              <w:rPr>
                <w:rFonts w:ascii="Arial" w:hAnsi="Arial" w:cs="Arial"/>
                <w:sz w:val="22"/>
                <w:szCs w:val="22"/>
              </w:rPr>
            </w:pPr>
            <w:r w:rsidRPr="007C633E">
              <w:rPr>
                <w:rFonts w:ascii="Arial" w:hAnsi="Arial" w:cs="Arial"/>
                <w:sz w:val="22"/>
                <w:szCs w:val="22"/>
              </w:rPr>
              <w:t>Project located in an area classified as Remote or Very Remote</w:t>
            </w:r>
          </w:p>
          <w:p w14:paraId="58E76F51" w14:textId="77777777" w:rsidR="005D2763" w:rsidRPr="007C633E" w:rsidRDefault="005D2763" w:rsidP="00983F6D">
            <w:pPr>
              <w:rPr>
                <w:rFonts w:cs="Arial"/>
                <w:sz w:val="22"/>
                <w:szCs w:val="22"/>
              </w:rPr>
            </w:pPr>
          </w:p>
        </w:tc>
        <w:tc>
          <w:tcPr>
            <w:tcW w:w="2988" w:type="dxa"/>
          </w:tcPr>
          <w:p w14:paraId="41A6585B" w14:textId="77777777" w:rsidR="005D2763" w:rsidRPr="007C633E" w:rsidRDefault="005D2763" w:rsidP="00983F6D">
            <w:pPr>
              <w:pStyle w:val="Default"/>
              <w:rPr>
                <w:rFonts w:ascii="Arial" w:hAnsi="Arial" w:cs="Arial"/>
                <w:sz w:val="22"/>
                <w:szCs w:val="22"/>
              </w:rPr>
            </w:pPr>
            <w:r w:rsidRPr="007C633E">
              <w:rPr>
                <w:rFonts w:ascii="Arial" w:hAnsi="Arial" w:cs="Arial"/>
                <w:sz w:val="22"/>
                <w:szCs w:val="22"/>
              </w:rPr>
              <w:t>3:1 ratio (for every $3 of grant funding requested you must contribute at least $1)</w:t>
            </w:r>
          </w:p>
          <w:p w14:paraId="25988469" w14:textId="77777777" w:rsidR="005D2763" w:rsidRPr="007C633E" w:rsidRDefault="005D2763" w:rsidP="00983F6D">
            <w:pPr>
              <w:pStyle w:val="Default"/>
              <w:rPr>
                <w:rFonts w:ascii="Arial" w:hAnsi="Arial" w:cs="Arial"/>
                <w:sz w:val="22"/>
                <w:szCs w:val="22"/>
              </w:rPr>
            </w:pPr>
          </w:p>
        </w:tc>
        <w:tc>
          <w:tcPr>
            <w:tcW w:w="2990" w:type="dxa"/>
          </w:tcPr>
          <w:p w14:paraId="671C7274" w14:textId="77777777" w:rsidR="005D2763" w:rsidRPr="007C633E" w:rsidRDefault="005D2763" w:rsidP="00983F6D">
            <w:pPr>
              <w:pStyle w:val="Default"/>
              <w:rPr>
                <w:rFonts w:ascii="Arial" w:hAnsi="Arial" w:cs="Arial"/>
                <w:sz w:val="22"/>
                <w:szCs w:val="22"/>
              </w:rPr>
            </w:pPr>
            <w:r w:rsidRPr="007C633E">
              <w:rPr>
                <w:rFonts w:ascii="Arial" w:hAnsi="Arial" w:cs="Arial"/>
                <w:sz w:val="22"/>
                <w:szCs w:val="22"/>
              </w:rPr>
              <w:t>Up to 75% of eligible project costs</w:t>
            </w:r>
          </w:p>
          <w:p w14:paraId="495FC2D4" w14:textId="77777777" w:rsidR="005D2763" w:rsidRPr="007C633E" w:rsidRDefault="005D2763" w:rsidP="00983F6D">
            <w:pPr>
              <w:rPr>
                <w:rFonts w:cs="Arial"/>
                <w:sz w:val="22"/>
                <w:szCs w:val="22"/>
              </w:rPr>
            </w:pPr>
          </w:p>
        </w:tc>
      </w:tr>
      <w:tr w:rsidR="00DE5AEC" w:rsidRPr="007C633E" w14:paraId="6773459B" w14:textId="77777777" w:rsidTr="00983F6D">
        <w:tc>
          <w:tcPr>
            <w:tcW w:w="3007" w:type="dxa"/>
          </w:tcPr>
          <w:p w14:paraId="3916EA4F" w14:textId="31E75D93" w:rsidR="002A0E1C" w:rsidRPr="007C633E" w:rsidRDefault="00DE5AEC" w:rsidP="00983F6D">
            <w:pPr>
              <w:pStyle w:val="Default"/>
              <w:rPr>
                <w:rFonts w:ascii="Arial" w:hAnsi="Arial" w:cs="Arial"/>
                <w:sz w:val="22"/>
                <w:szCs w:val="22"/>
              </w:rPr>
            </w:pPr>
            <w:r w:rsidRPr="007C633E">
              <w:rPr>
                <w:rFonts w:ascii="Arial" w:hAnsi="Arial" w:cs="Arial"/>
                <w:sz w:val="22"/>
                <w:szCs w:val="22"/>
              </w:rPr>
              <w:t>Project gran</w:t>
            </w:r>
            <w:r w:rsidR="000D49ED" w:rsidRPr="007C633E">
              <w:rPr>
                <w:rFonts w:ascii="Arial" w:hAnsi="Arial" w:cs="Arial"/>
                <w:sz w:val="22"/>
                <w:szCs w:val="22"/>
              </w:rPr>
              <w:t>ted an exceptional circumstance</w:t>
            </w:r>
            <w:r w:rsidRPr="007C633E">
              <w:rPr>
                <w:rFonts w:ascii="Arial" w:hAnsi="Arial" w:cs="Arial"/>
                <w:sz w:val="22"/>
                <w:szCs w:val="22"/>
              </w:rPr>
              <w:t xml:space="preserve"> co-funding exemption</w:t>
            </w:r>
            <w:r w:rsidR="00697A1B" w:rsidRPr="007C633E">
              <w:rPr>
                <w:rFonts w:ascii="Arial" w:hAnsi="Arial" w:cs="Arial"/>
                <w:sz w:val="22"/>
                <w:szCs w:val="22"/>
              </w:rPr>
              <w:t>.</w:t>
            </w:r>
          </w:p>
          <w:p w14:paraId="59AB2756" w14:textId="77777777" w:rsidR="00243728" w:rsidRDefault="002A0E1C" w:rsidP="00983F6D">
            <w:pPr>
              <w:pStyle w:val="Default"/>
              <w:rPr>
                <w:rFonts w:ascii="Arial" w:hAnsi="Arial" w:cs="Arial"/>
                <w:sz w:val="22"/>
                <w:szCs w:val="22"/>
              </w:rPr>
            </w:pPr>
            <w:r w:rsidRPr="007C633E">
              <w:rPr>
                <w:rFonts w:ascii="Arial" w:hAnsi="Arial" w:cs="Arial"/>
                <w:sz w:val="22"/>
                <w:szCs w:val="22"/>
              </w:rPr>
              <w:t xml:space="preserve">(See section </w:t>
            </w:r>
            <w:r w:rsidR="00F01DEB" w:rsidRPr="007C633E">
              <w:rPr>
                <w:rFonts w:ascii="Arial" w:hAnsi="Arial" w:cs="Arial"/>
                <w:sz w:val="22"/>
                <w:szCs w:val="22"/>
              </w:rPr>
              <w:t>6 below</w:t>
            </w:r>
            <w:r w:rsidRPr="007C633E">
              <w:rPr>
                <w:rFonts w:ascii="Arial" w:hAnsi="Arial" w:cs="Arial"/>
                <w:sz w:val="22"/>
                <w:szCs w:val="22"/>
              </w:rPr>
              <w:t>)</w:t>
            </w:r>
          </w:p>
          <w:p w14:paraId="7F695E2B" w14:textId="402A0748" w:rsidR="00E45CDE" w:rsidRPr="007C633E" w:rsidRDefault="00E45CDE" w:rsidP="00983F6D">
            <w:pPr>
              <w:pStyle w:val="Default"/>
              <w:rPr>
                <w:rFonts w:ascii="Arial" w:hAnsi="Arial" w:cs="Arial"/>
                <w:sz w:val="22"/>
                <w:szCs w:val="22"/>
              </w:rPr>
            </w:pPr>
          </w:p>
        </w:tc>
        <w:tc>
          <w:tcPr>
            <w:tcW w:w="2988" w:type="dxa"/>
          </w:tcPr>
          <w:p w14:paraId="084E9248" w14:textId="3B1E9254" w:rsidR="00DE5AEC" w:rsidRPr="007C633E" w:rsidRDefault="00DE5AEC" w:rsidP="00983F6D">
            <w:pPr>
              <w:pStyle w:val="Default"/>
              <w:rPr>
                <w:rFonts w:ascii="Arial" w:hAnsi="Arial" w:cs="Arial"/>
                <w:sz w:val="22"/>
                <w:szCs w:val="22"/>
              </w:rPr>
            </w:pPr>
            <w:r w:rsidRPr="007C633E">
              <w:rPr>
                <w:rFonts w:ascii="Arial" w:hAnsi="Arial" w:cs="Arial"/>
                <w:sz w:val="22"/>
                <w:szCs w:val="22"/>
              </w:rPr>
              <w:t xml:space="preserve">Exempt from </w:t>
            </w:r>
            <w:r w:rsidR="001B4169">
              <w:rPr>
                <w:rFonts w:ascii="Arial" w:hAnsi="Arial" w:cs="Arial"/>
                <w:sz w:val="22"/>
                <w:szCs w:val="22"/>
              </w:rPr>
              <w:t xml:space="preserve">above </w:t>
            </w:r>
            <w:r w:rsidRPr="007C633E">
              <w:rPr>
                <w:rFonts w:ascii="Arial" w:hAnsi="Arial" w:cs="Arial"/>
                <w:sz w:val="22"/>
                <w:szCs w:val="22"/>
              </w:rPr>
              <w:t xml:space="preserve">co-funding (although </w:t>
            </w:r>
            <w:r w:rsidR="001B4169">
              <w:rPr>
                <w:rFonts w:ascii="Arial" w:hAnsi="Arial" w:cs="Arial"/>
                <w:sz w:val="22"/>
                <w:szCs w:val="22"/>
              </w:rPr>
              <w:t xml:space="preserve">some </w:t>
            </w:r>
            <w:r w:rsidRPr="007C633E">
              <w:rPr>
                <w:rFonts w:ascii="Arial" w:hAnsi="Arial" w:cs="Arial"/>
                <w:sz w:val="22"/>
                <w:szCs w:val="22"/>
              </w:rPr>
              <w:t>contribution is encouraged)</w:t>
            </w:r>
          </w:p>
        </w:tc>
        <w:tc>
          <w:tcPr>
            <w:tcW w:w="2990" w:type="dxa"/>
          </w:tcPr>
          <w:p w14:paraId="494E94F8" w14:textId="25898339" w:rsidR="00DE5AEC" w:rsidRPr="007C633E" w:rsidRDefault="00DE5AEC" w:rsidP="00983F6D">
            <w:pPr>
              <w:pStyle w:val="Default"/>
              <w:rPr>
                <w:rFonts w:ascii="Arial" w:hAnsi="Arial" w:cs="Arial"/>
                <w:sz w:val="22"/>
                <w:szCs w:val="22"/>
              </w:rPr>
            </w:pPr>
            <w:r w:rsidRPr="007C633E">
              <w:rPr>
                <w:rFonts w:ascii="Arial" w:hAnsi="Arial" w:cs="Arial"/>
                <w:sz w:val="22"/>
                <w:szCs w:val="22"/>
              </w:rPr>
              <w:t>Up to 100</w:t>
            </w:r>
            <w:r w:rsidR="00DA2A80" w:rsidRPr="007C633E">
              <w:rPr>
                <w:rFonts w:ascii="Arial" w:hAnsi="Arial" w:cs="Arial"/>
                <w:sz w:val="22"/>
                <w:szCs w:val="22"/>
              </w:rPr>
              <w:t>%</w:t>
            </w:r>
            <w:r w:rsidRPr="007C633E">
              <w:rPr>
                <w:rFonts w:ascii="Arial" w:hAnsi="Arial" w:cs="Arial"/>
                <w:sz w:val="22"/>
                <w:szCs w:val="22"/>
              </w:rPr>
              <w:t xml:space="preserve"> of eligible project cos</w:t>
            </w:r>
            <w:r w:rsidR="00DA2A80" w:rsidRPr="007C633E">
              <w:rPr>
                <w:rFonts w:ascii="Arial" w:hAnsi="Arial" w:cs="Arial"/>
                <w:sz w:val="22"/>
                <w:szCs w:val="22"/>
              </w:rPr>
              <w:t>ts</w:t>
            </w:r>
          </w:p>
          <w:p w14:paraId="66B5CC80" w14:textId="77777777" w:rsidR="00DE5AEC" w:rsidRPr="007C633E" w:rsidRDefault="00DE5AEC" w:rsidP="00983F6D">
            <w:pPr>
              <w:rPr>
                <w:rFonts w:cs="Arial"/>
                <w:sz w:val="22"/>
                <w:szCs w:val="22"/>
              </w:rPr>
            </w:pPr>
          </w:p>
        </w:tc>
      </w:tr>
      <w:tr w:rsidR="001B4169" w:rsidRPr="007C633E" w14:paraId="585034B4" w14:textId="77777777" w:rsidTr="00983F6D">
        <w:tc>
          <w:tcPr>
            <w:tcW w:w="3007" w:type="dxa"/>
          </w:tcPr>
          <w:p w14:paraId="24C6D870" w14:textId="0DED299F" w:rsidR="001B4169" w:rsidRPr="007C633E" w:rsidRDefault="001B4169" w:rsidP="00983F6D">
            <w:pPr>
              <w:pStyle w:val="Default"/>
              <w:rPr>
                <w:rFonts w:ascii="Arial" w:hAnsi="Arial" w:cs="Arial"/>
                <w:sz w:val="22"/>
                <w:szCs w:val="22"/>
              </w:rPr>
            </w:pPr>
            <w:r>
              <w:rPr>
                <w:rFonts w:ascii="Arial" w:hAnsi="Arial" w:cs="Arial"/>
                <w:sz w:val="22"/>
                <w:szCs w:val="22"/>
              </w:rPr>
              <w:t xml:space="preserve">Project costs </w:t>
            </w:r>
            <w:r w:rsidR="00E45CDE">
              <w:rPr>
                <w:rFonts w:ascii="Arial" w:hAnsi="Arial" w:cs="Arial"/>
                <w:sz w:val="22"/>
                <w:szCs w:val="22"/>
              </w:rPr>
              <w:t xml:space="preserve">exceeds </w:t>
            </w:r>
            <w:r>
              <w:rPr>
                <w:rFonts w:ascii="Arial" w:hAnsi="Arial" w:cs="Arial"/>
                <w:sz w:val="22"/>
                <w:szCs w:val="22"/>
              </w:rPr>
              <w:t>initial estimate</w:t>
            </w:r>
          </w:p>
        </w:tc>
        <w:tc>
          <w:tcPr>
            <w:tcW w:w="2988" w:type="dxa"/>
          </w:tcPr>
          <w:p w14:paraId="7831199E" w14:textId="5A7B9A96" w:rsidR="00E45CDE" w:rsidRDefault="001B4169" w:rsidP="00983F6D">
            <w:pPr>
              <w:pStyle w:val="Default"/>
              <w:rPr>
                <w:rFonts w:ascii="Arial" w:hAnsi="Arial" w:cs="Arial"/>
                <w:sz w:val="22"/>
                <w:szCs w:val="22"/>
              </w:rPr>
            </w:pPr>
            <w:r>
              <w:rPr>
                <w:rFonts w:ascii="Arial" w:hAnsi="Arial" w:cs="Arial"/>
                <w:sz w:val="22"/>
                <w:szCs w:val="22"/>
              </w:rPr>
              <w:t>Applicant will need to meet any project cost</w:t>
            </w:r>
            <w:r w:rsidR="00E45CDE">
              <w:rPr>
                <w:rFonts w:ascii="Arial" w:hAnsi="Arial" w:cs="Arial"/>
                <w:sz w:val="22"/>
                <w:szCs w:val="22"/>
              </w:rPr>
              <w:t xml:space="preserve"> overruns</w:t>
            </w:r>
          </w:p>
          <w:p w14:paraId="7B6A1068" w14:textId="13FD8E72" w:rsidR="001B4169" w:rsidRPr="007C633E" w:rsidRDefault="001B4169" w:rsidP="00983F6D">
            <w:pPr>
              <w:pStyle w:val="Default"/>
              <w:rPr>
                <w:rFonts w:ascii="Arial" w:hAnsi="Arial" w:cs="Arial"/>
                <w:sz w:val="22"/>
                <w:szCs w:val="22"/>
              </w:rPr>
            </w:pPr>
          </w:p>
        </w:tc>
        <w:tc>
          <w:tcPr>
            <w:tcW w:w="2990" w:type="dxa"/>
          </w:tcPr>
          <w:p w14:paraId="2F04702D" w14:textId="0C7BC0E9" w:rsidR="001B4169" w:rsidRPr="007C633E" w:rsidRDefault="001B4169" w:rsidP="00983F6D">
            <w:pPr>
              <w:pStyle w:val="Default"/>
              <w:rPr>
                <w:rFonts w:ascii="Arial" w:hAnsi="Arial" w:cs="Arial"/>
                <w:sz w:val="22"/>
                <w:szCs w:val="22"/>
              </w:rPr>
            </w:pPr>
            <w:r>
              <w:rPr>
                <w:rFonts w:ascii="Arial" w:hAnsi="Arial" w:cs="Arial"/>
                <w:sz w:val="22"/>
                <w:szCs w:val="22"/>
              </w:rPr>
              <w:t>Grant amount as above.</w:t>
            </w:r>
          </w:p>
        </w:tc>
      </w:tr>
    </w:tbl>
    <w:p w14:paraId="16AE9C41" w14:textId="1E6D81F1" w:rsidR="00CB5965" w:rsidRPr="007C633E" w:rsidRDefault="00FF2A37" w:rsidP="007C633E">
      <w:pPr>
        <w:spacing w:after="120"/>
        <w:ind w:left="720"/>
        <w:rPr>
          <w:sz w:val="12"/>
          <w:szCs w:val="12"/>
        </w:rPr>
      </w:pPr>
      <w:r w:rsidRPr="007C633E">
        <w:rPr>
          <w:sz w:val="12"/>
          <w:szCs w:val="12"/>
        </w:rPr>
        <w:t>.</w:t>
      </w:r>
      <w:r w:rsidR="006E2574" w:rsidRPr="007C633E">
        <w:rPr>
          <w:sz w:val="12"/>
          <w:szCs w:val="12"/>
        </w:rPr>
        <w:t xml:space="preserve">  </w:t>
      </w:r>
    </w:p>
    <w:p w14:paraId="00C88953" w14:textId="7BF5D524" w:rsidR="00C16E76" w:rsidRDefault="00C16E76" w:rsidP="0054048E">
      <w:pPr>
        <w:ind w:left="357"/>
        <w:rPr>
          <w:sz w:val="22"/>
          <w:szCs w:val="22"/>
        </w:rPr>
      </w:pPr>
      <w:r w:rsidRPr="007C633E">
        <w:rPr>
          <w:sz w:val="22"/>
          <w:szCs w:val="22"/>
        </w:rPr>
        <w:t>In-kind contributions by local agencies may be permitted, the value of which must be expressed in monetary terms at current market rates, substantiated on request</w:t>
      </w:r>
      <w:r w:rsidR="002A0E1C" w:rsidRPr="007C633E">
        <w:rPr>
          <w:sz w:val="22"/>
          <w:szCs w:val="22"/>
        </w:rPr>
        <w:t>,</w:t>
      </w:r>
      <w:r w:rsidRPr="007C633E">
        <w:rPr>
          <w:sz w:val="22"/>
          <w:szCs w:val="22"/>
        </w:rPr>
        <w:t xml:space="preserve"> and agreed by the Department. </w:t>
      </w:r>
      <w:r w:rsidR="0024032C" w:rsidRPr="007C633E">
        <w:rPr>
          <w:sz w:val="22"/>
          <w:szCs w:val="22"/>
        </w:rPr>
        <w:t xml:space="preserve"> </w:t>
      </w:r>
      <w:r w:rsidR="00243728" w:rsidRPr="007C633E">
        <w:rPr>
          <w:sz w:val="22"/>
          <w:szCs w:val="22"/>
        </w:rPr>
        <w:t>These must not be any of the ineligible costs listed in</w:t>
      </w:r>
      <w:r w:rsidR="0074616D" w:rsidRPr="007C633E">
        <w:rPr>
          <w:sz w:val="22"/>
          <w:szCs w:val="22"/>
        </w:rPr>
        <w:t xml:space="preserve"> Item 4 above.</w:t>
      </w:r>
      <w:r w:rsidR="00243728" w:rsidRPr="007C633E">
        <w:rPr>
          <w:sz w:val="22"/>
          <w:szCs w:val="22"/>
        </w:rPr>
        <w:t xml:space="preserve"> </w:t>
      </w:r>
      <w:r w:rsidR="00D77265" w:rsidRPr="007C633E">
        <w:rPr>
          <w:sz w:val="22"/>
          <w:szCs w:val="22"/>
        </w:rPr>
        <w:t xml:space="preserve"> </w:t>
      </w:r>
      <w:r w:rsidRPr="007C633E">
        <w:rPr>
          <w:sz w:val="22"/>
          <w:szCs w:val="22"/>
        </w:rPr>
        <w:t xml:space="preserve">Administration </w:t>
      </w:r>
      <w:r w:rsidR="006E2574" w:rsidRPr="007C633E">
        <w:rPr>
          <w:sz w:val="22"/>
          <w:szCs w:val="22"/>
        </w:rPr>
        <w:t xml:space="preserve">and inspection </w:t>
      </w:r>
      <w:r w:rsidRPr="007C633E">
        <w:rPr>
          <w:sz w:val="22"/>
          <w:szCs w:val="22"/>
        </w:rPr>
        <w:t xml:space="preserve">costs </w:t>
      </w:r>
      <w:r w:rsidR="00D77265" w:rsidRPr="007C633E">
        <w:rPr>
          <w:sz w:val="22"/>
          <w:szCs w:val="22"/>
        </w:rPr>
        <w:t xml:space="preserve">are considered routine aerodrome operating costs and </w:t>
      </w:r>
      <w:r w:rsidRPr="007C633E">
        <w:rPr>
          <w:sz w:val="22"/>
          <w:szCs w:val="22"/>
        </w:rPr>
        <w:t>will not be recognised as an in-kind contri</w:t>
      </w:r>
      <w:r w:rsidR="00A25788" w:rsidRPr="007C633E">
        <w:rPr>
          <w:sz w:val="22"/>
          <w:szCs w:val="22"/>
        </w:rPr>
        <w:t>bution toward the project cost</w:t>
      </w:r>
      <w:r w:rsidR="0024032C" w:rsidRPr="007C633E">
        <w:rPr>
          <w:sz w:val="22"/>
          <w:szCs w:val="22"/>
        </w:rPr>
        <w:t>s</w:t>
      </w:r>
      <w:r w:rsidR="00A25788" w:rsidRPr="007C633E">
        <w:rPr>
          <w:sz w:val="22"/>
          <w:szCs w:val="22"/>
        </w:rPr>
        <w:t>.</w:t>
      </w:r>
      <w:r w:rsidR="002A0E1C" w:rsidRPr="007C633E">
        <w:rPr>
          <w:sz w:val="22"/>
          <w:szCs w:val="22"/>
        </w:rPr>
        <w:t xml:space="preserve"> </w:t>
      </w:r>
      <w:r w:rsidR="0024032C" w:rsidRPr="007C633E">
        <w:rPr>
          <w:sz w:val="22"/>
          <w:szCs w:val="22"/>
        </w:rPr>
        <w:t xml:space="preserve"> </w:t>
      </w:r>
    </w:p>
    <w:p w14:paraId="20FEB499" w14:textId="77777777" w:rsidR="007C633E" w:rsidRPr="007C633E" w:rsidRDefault="007C633E" w:rsidP="0054048E">
      <w:pPr>
        <w:ind w:left="357"/>
        <w:rPr>
          <w:sz w:val="22"/>
          <w:szCs w:val="22"/>
        </w:rPr>
      </w:pPr>
    </w:p>
    <w:p w14:paraId="107B9561" w14:textId="77777777" w:rsidR="006339D4" w:rsidRPr="007C633E" w:rsidRDefault="006339D4" w:rsidP="000F5DE2">
      <w:pPr>
        <w:numPr>
          <w:ilvl w:val="0"/>
          <w:numId w:val="1"/>
        </w:numPr>
        <w:spacing w:after="120"/>
        <w:ind w:left="357" w:hanging="357"/>
        <w:rPr>
          <w:b/>
          <w:sz w:val="22"/>
          <w:szCs w:val="22"/>
        </w:rPr>
      </w:pPr>
      <w:r w:rsidRPr="007C633E">
        <w:rPr>
          <w:b/>
          <w:sz w:val="22"/>
          <w:szCs w:val="22"/>
        </w:rPr>
        <w:lastRenderedPageBreak/>
        <w:t>Exceptional Circumstances Co-funding Exemption</w:t>
      </w:r>
    </w:p>
    <w:p w14:paraId="632DA086" w14:textId="4B5FC809" w:rsidR="006339D4" w:rsidRPr="007C633E" w:rsidRDefault="00FF673C" w:rsidP="0054048E">
      <w:pPr>
        <w:spacing w:after="120"/>
        <w:ind w:left="357"/>
        <w:rPr>
          <w:sz w:val="22"/>
          <w:szCs w:val="22"/>
        </w:rPr>
      </w:pPr>
      <w:r w:rsidRPr="007C633E">
        <w:rPr>
          <w:sz w:val="22"/>
          <w:szCs w:val="22"/>
        </w:rPr>
        <w:t xml:space="preserve">It is </w:t>
      </w:r>
      <w:r w:rsidR="006339D4" w:rsidRPr="007C633E">
        <w:rPr>
          <w:sz w:val="22"/>
          <w:szCs w:val="22"/>
        </w:rPr>
        <w:t>recognise</w:t>
      </w:r>
      <w:r w:rsidRPr="007C633E">
        <w:rPr>
          <w:sz w:val="22"/>
          <w:szCs w:val="22"/>
        </w:rPr>
        <w:t xml:space="preserve">d </w:t>
      </w:r>
      <w:r w:rsidR="006339D4" w:rsidRPr="007C633E">
        <w:rPr>
          <w:sz w:val="22"/>
          <w:szCs w:val="22"/>
        </w:rPr>
        <w:t xml:space="preserve">that some applicants may be experiencing circumstances resulting in a limited capacity to meet the co-funding requirement. </w:t>
      </w:r>
      <w:r w:rsidR="00B55748" w:rsidRPr="007C633E">
        <w:rPr>
          <w:sz w:val="22"/>
          <w:szCs w:val="22"/>
        </w:rPr>
        <w:t xml:space="preserve">  </w:t>
      </w:r>
      <w:r w:rsidR="006339D4" w:rsidRPr="007C633E">
        <w:rPr>
          <w:sz w:val="22"/>
          <w:szCs w:val="22"/>
        </w:rPr>
        <w:t xml:space="preserve">Where you can demonstrate that you are experiencing </w:t>
      </w:r>
      <w:r w:rsidR="006B5F46" w:rsidRPr="007C633E">
        <w:rPr>
          <w:sz w:val="22"/>
          <w:szCs w:val="22"/>
        </w:rPr>
        <w:t xml:space="preserve">these </w:t>
      </w:r>
      <w:r w:rsidR="006339D4" w:rsidRPr="007C633E">
        <w:rPr>
          <w:sz w:val="22"/>
          <w:szCs w:val="22"/>
        </w:rPr>
        <w:t xml:space="preserve">circumstances, you may seek an exemption from the co-funding requirement. </w:t>
      </w:r>
    </w:p>
    <w:p w14:paraId="48BC8636" w14:textId="3204ABBD" w:rsidR="006339D4" w:rsidRPr="007C633E" w:rsidRDefault="006339D4" w:rsidP="0054048E">
      <w:pPr>
        <w:spacing w:after="120"/>
        <w:ind w:left="357"/>
        <w:rPr>
          <w:sz w:val="22"/>
          <w:szCs w:val="22"/>
        </w:rPr>
      </w:pPr>
      <w:r w:rsidRPr="007C633E">
        <w:rPr>
          <w:sz w:val="22"/>
          <w:szCs w:val="22"/>
        </w:rPr>
        <w:t xml:space="preserve">If you seek an </w:t>
      </w:r>
      <w:r w:rsidR="007960AE" w:rsidRPr="007C633E">
        <w:rPr>
          <w:sz w:val="22"/>
          <w:szCs w:val="22"/>
        </w:rPr>
        <w:t>exemption,</w:t>
      </w:r>
      <w:r w:rsidRPr="007C633E">
        <w:rPr>
          <w:sz w:val="22"/>
          <w:szCs w:val="22"/>
        </w:rPr>
        <w:t xml:space="preserve"> you must submit a supporting case which includes </w:t>
      </w:r>
      <w:r w:rsidRPr="007C633E">
        <w:rPr>
          <w:b/>
          <w:sz w:val="22"/>
          <w:szCs w:val="22"/>
        </w:rPr>
        <w:t>evidence demonstrating the exceptional circumstances</w:t>
      </w:r>
      <w:r w:rsidRPr="007C633E">
        <w:rPr>
          <w:sz w:val="22"/>
          <w:szCs w:val="22"/>
        </w:rPr>
        <w:t xml:space="preserve"> you are experiencing and how th</w:t>
      </w:r>
      <w:r w:rsidR="003D51B3">
        <w:rPr>
          <w:sz w:val="22"/>
          <w:szCs w:val="22"/>
        </w:rPr>
        <w:t xml:space="preserve">is </w:t>
      </w:r>
      <w:r w:rsidRPr="007C633E">
        <w:rPr>
          <w:sz w:val="22"/>
          <w:szCs w:val="22"/>
        </w:rPr>
        <w:t>prevent</w:t>
      </w:r>
      <w:r w:rsidR="003D51B3">
        <w:rPr>
          <w:sz w:val="22"/>
          <w:szCs w:val="22"/>
        </w:rPr>
        <w:t>s</w:t>
      </w:r>
      <w:r w:rsidRPr="007C633E">
        <w:rPr>
          <w:sz w:val="22"/>
          <w:szCs w:val="22"/>
        </w:rPr>
        <w:t xml:space="preserve"> you from meeting the co-funding requirement.</w:t>
      </w:r>
      <w:r w:rsidR="00B55748" w:rsidRPr="007C633E">
        <w:rPr>
          <w:sz w:val="22"/>
          <w:szCs w:val="22"/>
        </w:rPr>
        <w:t xml:space="preserve"> </w:t>
      </w:r>
      <w:r w:rsidRPr="007C633E">
        <w:rPr>
          <w:sz w:val="22"/>
          <w:szCs w:val="22"/>
        </w:rPr>
        <w:t xml:space="preserve"> This </w:t>
      </w:r>
      <w:r w:rsidRPr="00E12BE2">
        <w:rPr>
          <w:b/>
          <w:bCs/>
          <w:sz w:val="22"/>
          <w:szCs w:val="22"/>
        </w:rPr>
        <w:t>must</w:t>
      </w:r>
      <w:r w:rsidRPr="007C633E">
        <w:rPr>
          <w:sz w:val="22"/>
          <w:szCs w:val="22"/>
        </w:rPr>
        <w:t xml:space="preserve"> also include evidence to demonstrate the capacity to maintain and fully utilise the project. </w:t>
      </w:r>
    </w:p>
    <w:p w14:paraId="51C6A4EF" w14:textId="75592111" w:rsidR="006339D4" w:rsidRPr="007C633E" w:rsidRDefault="006339D4" w:rsidP="0054048E">
      <w:pPr>
        <w:spacing w:after="120"/>
        <w:ind w:left="357"/>
        <w:rPr>
          <w:sz w:val="22"/>
          <w:szCs w:val="22"/>
        </w:rPr>
      </w:pPr>
      <w:r w:rsidRPr="007C633E">
        <w:rPr>
          <w:sz w:val="22"/>
          <w:szCs w:val="22"/>
        </w:rPr>
        <w:t xml:space="preserve">The Panel will consider </w:t>
      </w:r>
      <w:r w:rsidR="00783D84" w:rsidRPr="007C633E">
        <w:rPr>
          <w:sz w:val="22"/>
          <w:szCs w:val="22"/>
        </w:rPr>
        <w:t xml:space="preserve">all </w:t>
      </w:r>
      <w:r w:rsidRPr="007C633E">
        <w:rPr>
          <w:sz w:val="22"/>
          <w:szCs w:val="22"/>
        </w:rPr>
        <w:t xml:space="preserve">requests for exemption. If an exemption is granted your application will be considered to have met the requirements under section </w:t>
      </w:r>
      <w:r w:rsidR="00F01DEB" w:rsidRPr="007C633E">
        <w:rPr>
          <w:sz w:val="22"/>
          <w:szCs w:val="22"/>
        </w:rPr>
        <w:t>5 above.</w:t>
      </w:r>
      <w:r w:rsidRPr="007C633E">
        <w:rPr>
          <w:sz w:val="22"/>
          <w:szCs w:val="22"/>
        </w:rPr>
        <w:t xml:space="preserve"> </w:t>
      </w:r>
      <w:r w:rsidR="00B55748" w:rsidRPr="007C633E">
        <w:rPr>
          <w:sz w:val="22"/>
          <w:szCs w:val="22"/>
        </w:rPr>
        <w:t xml:space="preserve"> </w:t>
      </w:r>
      <w:r w:rsidRPr="007C633E">
        <w:rPr>
          <w:sz w:val="22"/>
          <w:szCs w:val="22"/>
        </w:rPr>
        <w:t>If an exemption is not granted your application will be ineligible</w:t>
      </w:r>
      <w:r w:rsidR="003D51B3">
        <w:rPr>
          <w:sz w:val="22"/>
          <w:szCs w:val="22"/>
        </w:rPr>
        <w:t>.</w:t>
      </w:r>
    </w:p>
    <w:p w14:paraId="6F98F4B7" w14:textId="0E319B79" w:rsidR="006339D4" w:rsidRPr="007C633E" w:rsidRDefault="006339D4" w:rsidP="0054048E">
      <w:pPr>
        <w:spacing w:after="120"/>
        <w:ind w:left="357"/>
        <w:rPr>
          <w:sz w:val="22"/>
          <w:szCs w:val="22"/>
        </w:rPr>
      </w:pPr>
      <w:r w:rsidRPr="007C633E">
        <w:rPr>
          <w:sz w:val="22"/>
          <w:szCs w:val="22"/>
        </w:rPr>
        <w:t xml:space="preserve">Before you consider seeking an exemption, note: </w:t>
      </w:r>
    </w:p>
    <w:p w14:paraId="10E8D203" w14:textId="61C5E2EE" w:rsidR="006339D4" w:rsidRPr="007C633E" w:rsidRDefault="006339D4"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Exemptions will only be grante</w:t>
      </w:r>
      <w:r w:rsidR="00DE3183" w:rsidRPr="007C633E">
        <w:rPr>
          <w:rFonts w:ascii="Arial" w:hAnsi="Arial"/>
          <w:color w:val="auto"/>
          <w:sz w:val="22"/>
          <w:szCs w:val="22"/>
          <w:lang w:eastAsia="en-US"/>
        </w:rPr>
        <w:t>d in very limited circumstances.</w:t>
      </w:r>
    </w:p>
    <w:p w14:paraId="4ECD8146" w14:textId="2B42D3B2" w:rsidR="006339D4" w:rsidRPr="007C633E" w:rsidRDefault="006339D4"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If an exemption is not granted your application will be ineligible and there will be no opportunity to resubmit your application in the same f</w:t>
      </w:r>
      <w:r w:rsidR="00DE3183" w:rsidRPr="007C633E">
        <w:rPr>
          <w:rFonts w:ascii="Arial" w:hAnsi="Arial"/>
          <w:color w:val="auto"/>
          <w:sz w:val="22"/>
          <w:szCs w:val="22"/>
          <w:lang w:eastAsia="en-US"/>
        </w:rPr>
        <w:t>unding round.</w:t>
      </w:r>
    </w:p>
    <w:p w14:paraId="53D493C6" w14:textId="77777777" w:rsidR="00A25788" w:rsidRPr="007C633E" w:rsidRDefault="00A25788" w:rsidP="0054048E">
      <w:pPr>
        <w:pStyle w:val="Default"/>
        <w:ind w:left="360"/>
        <w:rPr>
          <w:rFonts w:ascii="Arial" w:hAnsi="Arial"/>
          <w:color w:val="auto"/>
          <w:sz w:val="22"/>
          <w:szCs w:val="22"/>
          <w:lang w:eastAsia="en-US"/>
        </w:rPr>
      </w:pPr>
    </w:p>
    <w:p w14:paraId="531E93A6" w14:textId="77777777" w:rsidR="006B5F46" w:rsidRPr="007C633E" w:rsidRDefault="00C87EB4" w:rsidP="0054048E">
      <w:pPr>
        <w:spacing w:after="120"/>
        <w:ind w:left="357"/>
        <w:rPr>
          <w:sz w:val="22"/>
          <w:szCs w:val="22"/>
        </w:rPr>
      </w:pPr>
      <w:r w:rsidRPr="007C633E">
        <w:rPr>
          <w:sz w:val="22"/>
          <w:szCs w:val="22"/>
        </w:rPr>
        <w:t>The following</w:t>
      </w:r>
      <w:r w:rsidR="006B5F46" w:rsidRPr="007C633E">
        <w:rPr>
          <w:sz w:val="22"/>
          <w:szCs w:val="22"/>
        </w:rPr>
        <w:t xml:space="preserve"> will be considered </w:t>
      </w:r>
      <w:r w:rsidR="009A7284" w:rsidRPr="007C633E">
        <w:rPr>
          <w:sz w:val="22"/>
          <w:szCs w:val="22"/>
        </w:rPr>
        <w:t>for exemption</w:t>
      </w:r>
      <w:r w:rsidR="006B5F46" w:rsidRPr="007C633E">
        <w:rPr>
          <w:sz w:val="22"/>
          <w:szCs w:val="22"/>
        </w:rPr>
        <w:t>:</w:t>
      </w:r>
    </w:p>
    <w:p w14:paraId="14D9EF62" w14:textId="7A3CB972" w:rsidR="006B5F46" w:rsidRPr="007C633E" w:rsidRDefault="006B5F46" w:rsidP="0054048E">
      <w:pPr>
        <w:pStyle w:val="Default"/>
        <w:numPr>
          <w:ilvl w:val="0"/>
          <w:numId w:val="2"/>
        </w:numPr>
        <w:ind w:left="714" w:hanging="357"/>
        <w:rPr>
          <w:rFonts w:ascii="Arial" w:hAnsi="Arial"/>
          <w:color w:val="auto"/>
          <w:sz w:val="22"/>
          <w:szCs w:val="22"/>
          <w:lang w:eastAsia="en-US"/>
        </w:rPr>
      </w:pPr>
      <w:r w:rsidRPr="007C633E">
        <w:rPr>
          <w:rFonts w:ascii="Arial" w:hAnsi="Arial"/>
          <w:color w:val="auto"/>
          <w:sz w:val="22"/>
          <w:szCs w:val="22"/>
          <w:lang w:eastAsia="en-US"/>
        </w:rPr>
        <w:t>Drought</w:t>
      </w:r>
      <w:r w:rsidR="003D51B3">
        <w:rPr>
          <w:rFonts w:ascii="Arial" w:hAnsi="Arial"/>
          <w:color w:val="auto"/>
          <w:sz w:val="22"/>
          <w:szCs w:val="22"/>
          <w:lang w:eastAsia="en-US"/>
        </w:rPr>
        <w:t xml:space="preserve"> </w:t>
      </w:r>
      <w:r w:rsidR="00D77265" w:rsidRPr="007C633E">
        <w:rPr>
          <w:rFonts w:ascii="Arial" w:hAnsi="Arial"/>
          <w:color w:val="auto"/>
          <w:sz w:val="22"/>
          <w:szCs w:val="22"/>
          <w:lang w:eastAsia="en-US"/>
        </w:rPr>
        <w:t>/</w:t>
      </w:r>
      <w:r w:rsidR="003D51B3">
        <w:rPr>
          <w:rFonts w:ascii="Arial" w:hAnsi="Arial"/>
          <w:color w:val="auto"/>
          <w:sz w:val="22"/>
          <w:szCs w:val="22"/>
          <w:lang w:eastAsia="en-US"/>
        </w:rPr>
        <w:t xml:space="preserve"> </w:t>
      </w:r>
      <w:r w:rsidR="00D77265" w:rsidRPr="007C633E">
        <w:rPr>
          <w:rFonts w:ascii="Arial" w:hAnsi="Arial"/>
          <w:color w:val="auto"/>
          <w:sz w:val="22"/>
          <w:szCs w:val="22"/>
          <w:lang w:eastAsia="en-US"/>
        </w:rPr>
        <w:t>flood</w:t>
      </w:r>
      <w:r w:rsidRPr="007C633E">
        <w:rPr>
          <w:rFonts w:ascii="Arial" w:hAnsi="Arial"/>
          <w:color w:val="auto"/>
          <w:sz w:val="22"/>
          <w:szCs w:val="22"/>
          <w:lang w:eastAsia="en-US"/>
        </w:rPr>
        <w:t xml:space="preserve"> </w:t>
      </w:r>
      <w:r w:rsidR="003D51B3">
        <w:rPr>
          <w:rFonts w:ascii="Arial" w:hAnsi="Arial"/>
          <w:color w:val="auto"/>
          <w:sz w:val="22"/>
          <w:szCs w:val="22"/>
          <w:lang w:eastAsia="en-US"/>
        </w:rPr>
        <w:t xml:space="preserve">/ bushfire </w:t>
      </w:r>
      <w:r w:rsidRPr="007C633E">
        <w:rPr>
          <w:rFonts w:ascii="Arial" w:hAnsi="Arial"/>
          <w:color w:val="auto"/>
          <w:sz w:val="22"/>
          <w:szCs w:val="22"/>
          <w:lang w:eastAsia="en-US"/>
        </w:rPr>
        <w:t>and</w:t>
      </w:r>
      <w:r w:rsidR="003D51B3">
        <w:rPr>
          <w:rFonts w:ascii="Arial" w:hAnsi="Arial"/>
          <w:color w:val="auto"/>
          <w:sz w:val="22"/>
          <w:szCs w:val="22"/>
          <w:lang w:eastAsia="en-US"/>
        </w:rPr>
        <w:t xml:space="preserve"> </w:t>
      </w:r>
      <w:r w:rsidRPr="007C633E">
        <w:rPr>
          <w:rFonts w:ascii="Arial" w:hAnsi="Arial"/>
          <w:color w:val="auto"/>
          <w:sz w:val="22"/>
          <w:szCs w:val="22"/>
          <w:lang w:eastAsia="en-US"/>
        </w:rPr>
        <w:t>/</w:t>
      </w:r>
      <w:r w:rsidR="003D51B3">
        <w:rPr>
          <w:rFonts w:ascii="Arial" w:hAnsi="Arial"/>
          <w:color w:val="auto"/>
          <w:sz w:val="22"/>
          <w:szCs w:val="22"/>
          <w:lang w:eastAsia="en-US"/>
        </w:rPr>
        <w:t xml:space="preserve"> </w:t>
      </w:r>
      <w:r w:rsidRPr="007C633E">
        <w:rPr>
          <w:rFonts w:ascii="Arial" w:hAnsi="Arial"/>
          <w:color w:val="auto"/>
          <w:sz w:val="22"/>
          <w:szCs w:val="22"/>
          <w:lang w:eastAsia="en-US"/>
        </w:rPr>
        <w:t xml:space="preserve">or </w:t>
      </w:r>
      <w:r w:rsidR="003D51B3">
        <w:rPr>
          <w:rFonts w:ascii="Arial" w:hAnsi="Arial"/>
          <w:color w:val="auto"/>
          <w:sz w:val="22"/>
          <w:szCs w:val="22"/>
          <w:lang w:eastAsia="en-US"/>
        </w:rPr>
        <w:t xml:space="preserve">declaration of </w:t>
      </w:r>
      <w:r w:rsidRPr="007C633E">
        <w:rPr>
          <w:rFonts w:ascii="Arial" w:hAnsi="Arial"/>
          <w:color w:val="auto"/>
          <w:sz w:val="22"/>
          <w:szCs w:val="22"/>
          <w:lang w:eastAsia="en-US"/>
        </w:rPr>
        <w:t>disaster</w:t>
      </w:r>
      <w:r w:rsidR="003D51B3">
        <w:rPr>
          <w:rFonts w:ascii="Arial" w:hAnsi="Arial"/>
          <w:color w:val="auto"/>
          <w:sz w:val="22"/>
          <w:szCs w:val="22"/>
          <w:lang w:eastAsia="en-US"/>
        </w:rPr>
        <w:t>.</w:t>
      </w:r>
    </w:p>
    <w:p w14:paraId="07C138DA" w14:textId="77777777" w:rsidR="006B5F46" w:rsidRPr="007C633E" w:rsidRDefault="006B5F46"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Limited financial capacity</w:t>
      </w:r>
      <w:r w:rsidR="0097683D" w:rsidRPr="007C633E">
        <w:rPr>
          <w:rFonts w:ascii="Arial" w:hAnsi="Arial"/>
          <w:color w:val="auto"/>
          <w:sz w:val="22"/>
          <w:szCs w:val="22"/>
          <w:lang w:eastAsia="en-US"/>
        </w:rPr>
        <w:t>.</w:t>
      </w:r>
    </w:p>
    <w:p w14:paraId="1AAECA28" w14:textId="77777777" w:rsidR="0097683D" w:rsidRPr="007C633E" w:rsidRDefault="0097683D"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Significant recent change in population or community demographics.</w:t>
      </w:r>
    </w:p>
    <w:p w14:paraId="3E8E1488" w14:textId="228C105B" w:rsidR="0097683D" w:rsidRPr="007C633E" w:rsidRDefault="0097683D" w:rsidP="0054048E">
      <w:pPr>
        <w:pStyle w:val="Default"/>
        <w:numPr>
          <w:ilvl w:val="0"/>
          <w:numId w:val="2"/>
        </w:numPr>
        <w:rPr>
          <w:rFonts w:ascii="Arial" w:hAnsi="Arial"/>
          <w:color w:val="auto"/>
          <w:sz w:val="22"/>
          <w:szCs w:val="22"/>
          <w:lang w:eastAsia="en-US"/>
        </w:rPr>
      </w:pPr>
      <w:r w:rsidRPr="007C633E">
        <w:rPr>
          <w:rFonts w:ascii="Arial" w:hAnsi="Arial"/>
          <w:color w:val="auto"/>
          <w:sz w:val="22"/>
          <w:szCs w:val="22"/>
          <w:lang w:eastAsia="en-US"/>
        </w:rPr>
        <w:t>The risk of suspension of emer</w:t>
      </w:r>
      <w:r w:rsidR="00B55748" w:rsidRPr="007C633E">
        <w:rPr>
          <w:rFonts w:ascii="Arial" w:hAnsi="Arial"/>
          <w:color w:val="auto"/>
          <w:sz w:val="22"/>
          <w:szCs w:val="22"/>
          <w:lang w:eastAsia="en-US"/>
        </w:rPr>
        <w:t>gency medical evacuations, aero</w:t>
      </w:r>
      <w:r w:rsidRPr="007C633E">
        <w:rPr>
          <w:rFonts w:ascii="Arial" w:hAnsi="Arial"/>
          <w:color w:val="auto"/>
          <w:sz w:val="22"/>
          <w:szCs w:val="22"/>
          <w:lang w:eastAsia="en-US"/>
        </w:rPr>
        <w:t>medical flights and other critical services.</w:t>
      </w:r>
    </w:p>
    <w:p w14:paraId="78C044D0" w14:textId="77777777" w:rsidR="00486BB6" w:rsidRPr="007C633E" w:rsidRDefault="00486BB6" w:rsidP="00486BB6">
      <w:pPr>
        <w:pStyle w:val="Default"/>
        <w:rPr>
          <w:rFonts w:ascii="Arial" w:hAnsi="Arial"/>
          <w:color w:val="auto"/>
          <w:sz w:val="22"/>
          <w:szCs w:val="22"/>
          <w:lang w:eastAsia="en-US"/>
        </w:rPr>
      </w:pPr>
    </w:p>
    <w:p w14:paraId="668D19BF" w14:textId="45433A0D" w:rsidR="009F4FE4" w:rsidRPr="007C633E" w:rsidRDefault="009F4FE4" w:rsidP="000F5DE2">
      <w:pPr>
        <w:numPr>
          <w:ilvl w:val="0"/>
          <w:numId w:val="1"/>
        </w:numPr>
        <w:spacing w:after="120"/>
        <w:ind w:left="357" w:hanging="357"/>
        <w:rPr>
          <w:b/>
          <w:sz w:val="22"/>
          <w:szCs w:val="22"/>
        </w:rPr>
      </w:pPr>
      <w:r w:rsidRPr="007C633E">
        <w:rPr>
          <w:b/>
          <w:sz w:val="22"/>
          <w:szCs w:val="22"/>
        </w:rPr>
        <w:t>Lodgement of applications</w:t>
      </w:r>
    </w:p>
    <w:p w14:paraId="522DE57F" w14:textId="44260F40" w:rsidR="00E60C1D" w:rsidRPr="00CF7962" w:rsidRDefault="009F4FE4" w:rsidP="00CF7962">
      <w:pPr>
        <w:spacing w:after="120"/>
        <w:ind w:left="357"/>
        <w:rPr>
          <w:rFonts w:ascii="Helvetica" w:hAnsi="Helvetica" w:cs="Helvetica"/>
          <w:color w:val="444444"/>
          <w:sz w:val="20"/>
          <w:lang w:eastAsia="en-AU"/>
        </w:rPr>
      </w:pPr>
      <w:r w:rsidRPr="007C633E">
        <w:rPr>
          <w:sz w:val="22"/>
          <w:szCs w:val="22"/>
        </w:rPr>
        <w:t xml:space="preserve">All applications are to be submitted using the </w:t>
      </w:r>
      <w:proofErr w:type="spellStart"/>
      <w:r w:rsidRPr="007C633E">
        <w:rPr>
          <w:sz w:val="22"/>
          <w:szCs w:val="22"/>
        </w:rPr>
        <w:t>SmartyGrants</w:t>
      </w:r>
      <w:proofErr w:type="spellEnd"/>
      <w:r w:rsidRPr="007C633E">
        <w:rPr>
          <w:sz w:val="22"/>
          <w:szCs w:val="22"/>
        </w:rPr>
        <w:t xml:space="preserve"> online grant application </w:t>
      </w:r>
      <w:r w:rsidR="00D77265" w:rsidRPr="007C633E">
        <w:rPr>
          <w:sz w:val="22"/>
          <w:szCs w:val="22"/>
        </w:rPr>
        <w:t xml:space="preserve">portal.  </w:t>
      </w:r>
      <w:r w:rsidR="00835A68" w:rsidRPr="007C633E">
        <w:rPr>
          <w:sz w:val="22"/>
          <w:szCs w:val="22"/>
        </w:rPr>
        <w:t xml:space="preserve">You </w:t>
      </w:r>
      <w:r w:rsidR="00783D84" w:rsidRPr="007C633E">
        <w:rPr>
          <w:sz w:val="22"/>
          <w:szCs w:val="22"/>
        </w:rPr>
        <w:t xml:space="preserve">will need to </w:t>
      </w:r>
      <w:r w:rsidR="00835A68" w:rsidRPr="007C633E">
        <w:rPr>
          <w:sz w:val="22"/>
          <w:szCs w:val="22"/>
        </w:rPr>
        <w:t xml:space="preserve">register </w:t>
      </w:r>
      <w:r w:rsidR="00783D84" w:rsidRPr="007C633E">
        <w:rPr>
          <w:sz w:val="22"/>
          <w:szCs w:val="22"/>
        </w:rPr>
        <w:t xml:space="preserve">as an applicant </w:t>
      </w:r>
      <w:r w:rsidR="00835A68" w:rsidRPr="007C633E">
        <w:rPr>
          <w:sz w:val="22"/>
          <w:szCs w:val="22"/>
        </w:rPr>
        <w:t xml:space="preserve">before you can make an online submission. </w:t>
      </w:r>
      <w:r w:rsidR="00677134" w:rsidRPr="007C633E">
        <w:rPr>
          <w:sz w:val="22"/>
          <w:szCs w:val="22"/>
        </w:rPr>
        <w:t xml:space="preserve">  </w:t>
      </w:r>
      <w:r w:rsidR="002F5912">
        <w:rPr>
          <w:sz w:val="22"/>
          <w:szCs w:val="22"/>
        </w:rPr>
        <w:t xml:space="preserve">To make an application go to </w:t>
      </w:r>
      <w:hyperlink r:id="rId9" w:history="1">
        <w:r w:rsidR="00CF7962" w:rsidRPr="00D36D72">
          <w:rPr>
            <w:rStyle w:val="Hyperlink"/>
            <w:rFonts w:ascii="Helvetica" w:hAnsi="Helvetica" w:cs="Helvetica"/>
            <w:sz w:val="20"/>
            <w:lang w:eastAsia="en-AU"/>
          </w:rPr>
          <w:t>https://dit.smartygrants.com.au/SASRAP-Rd9</w:t>
        </w:r>
      </w:hyperlink>
      <w:r w:rsidR="00CF7962">
        <w:rPr>
          <w:sz w:val="22"/>
          <w:szCs w:val="22"/>
        </w:rPr>
        <w:t>.</w:t>
      </w:r>
    </w:p>
    <w:p w14:paraId="5FF7E0FB" w14:textId="40EB8B15" w:rsidR="00540E96" w:rsidRPr="007C633E" w:rsidRDefault="00D658A5" w:rsidP="000F5DE2">
      <w:pPr>
        <w:numPr>
          <w:ilvl w:val="0"/>
          <w:numId w:val="1"/>
        </w:numPr>
        <w:spacing w:after="120"/>
        <w:ind w:left="357" w:hanging="357"/>
        <w:rPr>
          <w:b/>
          <w:sz w:val="22"/>
          <w:szCs w:val="22"/>
        </w:rPr>
      </w:pPr>
      <w:r w:rsidRPr="007C633E">
        <w:rPr>
          <w:b/>
          <w:sz w:val="22"/>
          <w:szCs w:val="22"/>
        </w:rPr>
        <w:t>Assessment of applications</w:t>
      </w:r>
    </w:p>
    <w:p w14:paraId="73B2B6DC" w14:textId="0F5F6D55" w:rsidR="00E0094A" w:rsidRPr="007C633E" w:rsidRDefault="00EA4C2D" w:rsidP="0054048E">
      <w:pPr>
        <w:spacing w:after="120"/>
        <w:ind w:left="357"/>
        <w:rPr>
          <w:sz w:val="22"/>
          <w:szCs w:val="22"/>
        </w:rPr>
      </w:pPr>
      <w:r w:rsidRPr="007C633E">
        <w:rPr>
          <w:sz w:val="22"/>
          <w:szCs w:val="22"/>
        </w:rPr>
        <w:t xml:space="preserve">An </w:t>
      </w:r>
      <w:r w:rsidR="00D658A5" w:rsidRPr="007C633E">
        <w:rPr>
          <w:sz w:val="22"/>
          <w:szCs w:val="22"/>
        </w:rPr>
        <w:t xml:space="preserve">Assessment Panel will assess </w:t>
      </w:r>
      <w:r w:rsidRPr="007C633E">
        <w:rPr>
          <w:sz w:val="22"/>
          <w:szCs w:val="22"/>
        </w:rPr>
        <w:t xml:space="preserve">all eligible </w:t>
      </w:r>
      <w:r w:rsidR="00D658A5" w:rsidRPr="007C633E">
        <w:rPr>
          <w:sz w:val="22"/>
          <w:szCs w:val="22"/>
        </w:rPr>
        <w:t>p</w:t>
      </w:r>
      <w:r w:rsidR="00E0094A" w:rsidRPr="007C633E">
        <w:rPr>
          <w:sz w:val="22"/>
          <w:szCs w:val="22"/>
        </w:rPr>
        <w:t xml:space="preserve">rojects competitively </w:t>
      </w:r>
      <w:r w:rsidR="009357D7" w:rsidRPr="007C633E">
        <w:rPr>
          <w:sz w:val="22"/>
          <w:szCs w:val="22"/>
        </w:rPr>
        <w:t xml:space="preserve">on their ability to achieve the following outcomes: </w:t>
      </w:r>
    </w:p>
    <w:p w14:paraId="5B586895" w14:textId="038CB0E0" w:rsidR="00E0094A" w:rsidRPr="007C633E" w:rsidRDefault="009204EB" w:rsidP="0054048E">
      <w:pPr>
        <w:pStyle w:val="Default"/>
        <w:numPr>
          <w:ilvl w:val="0"/>
          <w:numId w:val="4"/>
        </w:numPr>
        <w:rPr>
          <w:rFonts w:ascii="Arial" w:hAnsi="Arial"/>
          <w:color w:val="auto"/>
          <w:sz w:val="22"/>
          <w:szCs w:val="22"/>
          <w:lang w:eastAsia="en-US"/>
        </w:rPr>
      </w:pPr>
      <w:r w:rsidRPr="007C633E">
        <w:rPr>
          <w:rFonts w:ascii="Arial" w:hAnsi="Arial"/>
          <w:color w:val="auto"/>
          <w:sz w:val="22"/>
          <w:szCs w:val="22"/>
          <w:lang w:eastAsia="en-US"/>
        </w:rPr>
        <w:t>Improves a</w:t>
      </w:r>
      <w:r w:rsidR="00DC3AC0" w:rsidRPr="007C633E">
        <w:rPr>
          <w:rFonts w:ascii="Arial" w:hAnsi="Arial"/>
          <w:color w:val="auto"/>
          <w:sz w:val="22"/>
          <w:szCs w:val="22"/>
          <w:lang w:eastAsia="en-US"/>
        </w:rPr>
        <w:t>erodrome s</w:t>
      </w:r>
      <w:r w:rsidR="009357D7" w:rsidRPr="007C633E">
        <w:rPr>
          <w:rFonts w:ascii="Arial" w:hAnsi="Arial"/>
          <w:color w:val="auto"/>
          <w:sz w:val="22"/>
          <w:szCs w:val="22"/>
          <w:lang w:eastAsia="en-US"/>
        </w:rPr>
        <w:t xml:space="preserve">afety </w:t>
      </w:r>
      <w:r w:rsidR="00F8670C" w:rsidRPr="007C633E">
        <w:rPr>
          <w:rFonts w:ascii="Arial" w:hAnsi="Arial"/>
          <w:color w:val="auto"/>
          <w:sz w:val="22"/>
          <w:szCs w:val="22"/>
          <w:lang w:eastAsia="en-US"/>
        </w:rPr>
        <w:t>and/</w:t>
      </w:r>
      <w:r w:rsidR="009357D7" w:rsidRPr="007C633E">
        <w:rPr>
          <w:rFonts w:ascii="Arial" w:hAnsi="Arial"/>
          <w:color w:val="auto"/>
          <w:sz w:val="22"/>
          <w:szCs w:val="22"/>
          <w:lang w:eastAsia="en-US"/>
        </w:rPr>
        <w:t>or accessibility</w:t>
      </w:r>
      <w:r w:rsidR="00F8670C" w:rsidRPr="007C633E">
        <w:rPr>
          <w:rFonts w:ascii="Arial" w:hAnsi="Arial"/>
          <w:color w:val="auto"/>
          <w:sz w:val="22"/>
          <w:szCs w:val="22"/>
          <w:lang w:eastAsia="en-US"/>
        </w:rPr>
        <w:t>.</w:t>
      </w:r>
    </w:p>
    <w:p w14:paraId="69B0EFE6" w14:textId="072C1256" w:rsidR="00E0094A" w:rsidRPr="007C633E" w:rsidRDefault="00FF673C" w:rsidP="0054048E">
      <w:pPr>
        <w:pStyle w:val="Default"/>
        <w:numPr>
          <w:ilvl w:val="0"/>
          <w:numId w:val="4"/>
        </w:numPr>
        <w:rPr>
          <w:rFonts w:ascii="Arial" w:hAnsi="Arial"/>
          <w:color w:val="auto"/>
          <w:sz w:val="22"/>
          <w:szCs w:val="22"/>
          <w:lang w:eastAsia="en-US"/>
        </w:rPr>
      </w:pPr>
      <w:r w:rsidRPr="007C633E">
        <w:rPr>
          <w:rFonts w:ascii="Arial" w:hAnsi="Arial"/>
          <w:color w:val="auto"/>
          <w:sz w:val="22"/>
          <w:szCs w:val="22"/>
          <w:lang w:eastAsia="en-US"/>
        </w:rPr>
        <w:t>I</w:t>
      </w:r>
      <w:r w:rsidR="00E0094A" w:rsidRPr="007C633E">
        <w:rPr>
          <w:rFonts w:ascii="Arial" w:hAnsi="Arial"/>
          <w:color w:val="auto"/>
          <w:sz w:val="22"/>
          <w:szCs w:val="22"/>
          <w:lang w:eastAsia="en-US"/>
        </w:rPr>
        <w:t>mprove</w:t>
      </w:r>
      <w:r w:rsidR="009204EB" w:rsidRPr="007C633E">
        <w:rPr>
          <w:rFonts w:ascii="Arial" w:hAnsi="Arial"/>
          <w:color w:val="auto"/>
          <w:sz w:val="22"/>
          <w:szCs w:val="22"/>
          <w:lang w:eastAsia="en-US"/>
        </w:rPr>
        <w:t>s</w:t>
      </w:r>
      <w:r w:rsidR="00E0094A" w:rsidRPr="007C633E">
        <w:rPr>
          <w:rFonts w:ascii="Arial" w:hAnsi="Arial"/>
          <w:color w:val="auto"/>
          <w:sz w:val="22"/>
          <w:szCs w:val="22"/>
          <w:lang w:eastAsia="en-US"/>
        </w:rPr>
        <w:t xml:space="preserve"> connectivity to intrastate, </w:t>
      </w:r>
      <w:r w:rsidR="001F7B19" w:rsidRPr="007C633E">
        <w:rPr>
          <w:rFonts w:ascii="Arial" w:hAnsi="Arial"/>
          <w:color w:val="auto"/>
          <w:sz w:val="22"/>
          <w:szCs w:val="22"/>
          <w:lang w:eastAsia="en-US"/>
        </w:rPr>
        <w:t>interstate,</w:t>
      </w:r>
      <w:r w:rsidR="00E0094A" w:rsidRPr="007C633E">
        <w:rPr>
          <w:rFonts w:ascii="Arial" w:hAnsi="Arial"/>
          <w:color w:val="auto"/>
          <w:sz w:val="22"/>
          <w:szCs w:val="22"/>
          <w:lang w:eastAsia="en-US"/>
        </w:rPr>
        <w:t xml:space="preserve"> or international markets or routes</w:t>
      </w:r>
      <w:r w:rsidR="00F8670C" w:rsidRPr="007C633E">
        <w:rPr>
          <w:rFonts w:ascii="Arial" w:hAnsi="Arial"/>
          <w:color w:val="auto"/>
          <w:sz w:val="22"/>
          <w:szCs w:val="22"/>
          <w:lang w:eastAsia="en-US"/>
        </w:rPr>
        <w:t>.</w:t>
      </w:r>
    </w:p>
    <w:p w14:paraId="43F0273E" w14:textId="764A4745" w:rsidR="00E0094A" w:rsidRPr="007C633E" w:rsidRDefault="00FF673C" w:rsidP="0054048E">
      <w:pPr>
        <w:pStyle w:val="Default"/>
        <w:numPr>
          <w:ilvl w:val="0"/>
          <w:numId w:val="4"/>
        </w:numPr>
        <w:rPr>
          <w:rFonts w:ascii="Arial" w:hAnsi="Arial"/>
          <w:color w:val="auto"/>
          <w:sz w:val="22"/>
          <w:szCs w:val="22"/>
          <w:lang w:eastAsia="en-US"/>
        </w:rPr>
      </w:pPr>
      <w:r w:rsidRPr="007C633E">
        <w:rPr>
          <w:rFonts w:ascii="Arial" w:hAnsi="Arial"/>
          <w:color w:val="auto"/>
          <w:sz w:val="22"/>
          <w:szCs w:val="22"/>
          <w:lang w:eastAsia="en-US"/>
        </w:rPr>
        <w:t>E</w:t>
      </w:r>
      <w:r w:rsidR="00E0094A" w:rsidRPr="007C633E">
        <w:rPr>
          <w:rFonts w:ascii="Arial" w:hAnsi="Arial"/>
          <w:color w:val="auto"/>
          <w:sz w:val="22"/>
          <w:szCs w:val="22"/>
          <w:lang w:eastAsia="en-US"/>
        </w:rPr>
        <w:t xml:space="preserve">conomic and/or social benefit to the regional community and/or </w:t>
      </w:r>
      <w:r w:rsidR="00907870" w:rsidRPr="007C633E">
        <w:rPr>
          <w:rFonts w:ascii="Arial" w:hAnsi="Arial"/>
          <w:color w:val="auto"/>
          <w:sz w:val="22"/>
          <w:szCs w:val="22"/>
          <w:lang w:eastAsia="en-US"/>
        </w:rPr>
        <w:t>S</w:t>
      </w:r>
      <w:r w:rsidR="00E0094A" w:rsidRPr="007C633E">
        <w:rPr>
          <w:rFonts w:ascii="Arial" w:hAnsi="Arial"/>
          <w:color w:val="auto"/>
          <w:sz w:val="22"/>
          <w:szCs w:val="22"/>
          <w:lang w:eastAsia="en-US"/>
        </w:rPr>
        <w:t xml:space="preserve">tate </w:t>
      </w:r>
      <w:proofErr w:type="gramStart"/>
      <w:r w:rsidR="00E0094A" w:rsidRPr="007C633E">
        <w:rPr>
          <w:rFonts w:ascii="Arial" w:hAnsi="Arial"/>
          <w:color w:val="auto"/>
          <w:sz w:val="22"/>
          <w:szCs w:val="22"/>
          <w:lang w:eastAsia="en-US"/>
        </w:rPr>
        <w:t>as a result of</w:t>
      </w:r>
      <w:proofErr w:type="gramEnd"/>
      <w:r w:rsidR="00E0094A" w:rsidRPr="007C633E">
        <w:rPr>
          <w:rFonts w:ascii="Arial" w:hAnsi="Arial"/>
          <w:color w:val="auto"/>
          <w:sz w:val="22"/>
          <w:szCs w:val="22"/>
          <w:lang w:eastAsia="en-US"/>
        </w:rPr>
        <w:t xml:space="preserve"> the </w:t>
      </w:r>
      <w:r w:rsidR="00C57060" w:rsidRPr="007C633E">
        <w:rPr>
          <w:rFonts w:ascii="Arial" w:hAnsi="Arial"/>
          <w:color w:val="auto"/>
          <w:sz w:val="22"/>
          <w:szCs w:val="22"/>
          <w:lang w:eastAsia="en-US"/>
        </w:rPr>
        <w:t>p</w:t>
      </w:r>
      <w:r w:rsidR="0063218F" w:rsidRPr="007C633E">
        <w:rPr>
          <w:rFonts w:ascii="Arial" w:hAnsi="Arial"/>
          <w:color w:val="auto"/>
          <w:sz w:val="22"/>
          <w:szCs w:val="22"/>
          <w:lang w:eastAsia="en-US"/>
        </w:rPr>
        <w:t>roject</w:t>
      </w:r>
      <w:r w:rsidR="00DC3AC0" w:rsidRPr="007C633E">
        <w:rPr>
          <w:rFonts w:ascii="Arial" w:hAnsi="Arial"/>
          <w:color w:val="auto"/>
          <w:sz w:val="22"/>
          <w:szCs w:val="22"/>
          <w:lang w:eastAsia="en-US"/>
        </w:rPr>
        <w:t xml:space="preserve"> (</w:t>
      </w:r>
      <w:r w:rsidR="001F7B19" w:rsidRPr="007C633E">
        <w:rPr>
          <w:rFonts w:ascii="Arial" w:hAnsi="Arial"/>
          <w:color w:val="auto"/>
          <w:sz w:val="22"/>
          <w:szCs w:val="22"/>
          <w:lang w:eastAsia="en-US"/>
        </w:rPr>
        <w:t>e.g.</w:t>
      </w:r>
      <w:r w:rsidR="006A4E3F">
        <w:rPr>
          <w:rFonts w:ascii="Arial" w:hAnsi="Arial"/>
          <w:color w:val="auto"/>
          <w:sz w:val="22"/>
          <w:szCs w:val="22"/>
          <w:lang w:eastAsia="en-US"/>
        </w:rPr>
        <w:t xml:space="preserve"> </w:t>
      </w:r>
      <w:r w:rsidR="00DC3AC0" w:rsidRPr="007C633E">
        <w:rPr>
          <w:rFonts w:ascii="Arial" w:hAnsi="Arial"/>
          <w:color w:val="auto"/>
          <w:sz w:val="22"/>
          <w:szCs w:val="22"/>
          <w:lang w:eastAsia="en-US"/>
        </w:rPr>
        <w:t xml:space="preserve">health </w:t>
      </w:r>
      <w:r w:rsidR="00493B68" w:rsidRPr="007C633E">
        <w:rPr>
          <w:rFonts w:ascii="Arial" w:hAnsi="Arial"/>
          <w:color w:val="auto"/>
          <w:sz w:val="22"/>
          <w:szCs w:val="22"/>
          <w:lang w:eastAsia="en-US"/>
        </w:rPr>
        <w:t xml:space="preserve">outcomes, Closing the Gap, </w:t>
      </w:r>
      <w:r w:rsidR="00DC3AC0" w:rsidRPr="007C633E">
        <w:rPr>
          <w:rFonts w:ascii="Arial" w:hAnsi="Arial"/>
          <w:color w:val="auto"/>
          <w:sz w:val="22"/>
          <w:szCs w:val="22"/>
          <w:lang w:eastAsia="en-US"/>
        </w:rPr>
        <w:t>firefighting capacity, regional tourism)</w:t>
      </w:r>
      <w:r w:rsidR="00F8670C" w:rsidRPr="007C633E">
        <w:rPr>
          <w:rFonts w:ascii="Arial" w:hAnsi="Arial"/>
          <w:color w:val="auto"/>
          <w:sz w:val="22"/>
          <w:szCs w:val="22"/>
          <w:lang w:eastAsia="en-US"/>
        </w:rPr>
        <w:t>.</w:t>
      </w:r>
    </w:p>
    <w:p w14:paraId="6F1E4372" w14:textId="31BFF474" w:rsidR="00E0094A" w:rsidRPr="007C633E" w:rsidRDefault="00FF673C" w:rsidP="0054048E">
      <w:pPr>
        <w:pStyle w:val="Default"/>
        <w:numPr>
          <w:ilvl w:val="0"/>
          <w:numId w:val="4"/>
        </w:numPr>
        <w:rPr>
          <w:rFonts w:ascii="Arial" w:hAnsi="Arial"/>
          <w:color w:val="auto"/>
          <w:sz w:val="22"/>
          <w:szCs w:val="22"/>
          <w:lang w:eastAsia="en-US"/>
        </w:rPr>
      </w:pPr>
      <w:r w:rsidRPr="007C633E">
        <w:rPr>
          <w:rFonts w:ascii="Arial" w:hAnsi="Arial"/>
          <w:color w:val="auto"/>
          <w:sz w:val="22"/>
          <w:szCs w:val="22"/>
          <w:lang w:eastAsia="en-US"/>
        </w:rPr>
        <w:t>A</w:t>
      </w:r>
      <w:r w:rsidR="00E0094A" w:rsidRPr="007C633E">
        <w:rPr>
          <w:rFonts w:ascii="Arial" w:hAnsi="Arial"/>
          <w:color w:val="auto"/>
          <w:sz w:val="22"/>
          <w:szCs w:val="22"/>
          <w:lang w:eastAsia="en-US"/>
        </w:rPr>
        <w:t>ny other key benefits (</w:t>
      </w:r>
      <w:r w:rsidR="001F7B19" w:rsidRPr="007C633E">
        <w:rPr>
          <w:rFonts w:ascii="Arial" w:hAnsi="Arial"/>
          <w:color w:val="auto"/>
          <w:sz w:val="22"/>
          <w:szCs w:val="22"/>
          <w:lang w:eastAsia="en-US"/>
        </w:rPr>
        <w:t>e.g.</w:t>
      </w:r>
      <w:r w:rsidR="006A4E3F">
        <w:rPr>
          <w:rFonts w:ascii="Arial" w:hAnsi="Arial"/>
          <w:color w:val="auto"/>
          <w:sz w:val="22"/>
          <w:szCs w:val="22"/>
          <w:lang w:eastAsia="en-US"/>
        </w:rPr>
        <w:t xml:space="preserve"> </w:t>
      </w:r>
      <w:r w:rsidR="00E0094A" w:rsidRPr="007C633E">
        <w:rPr>
          <w:rFonts w:ascii="Arial" w:hAnsi="Arial"/>
          <w:color w:val="auto"/>
          <w:sz w:val="22"/>
          <w:szCs w:val="22"/>
          <w:lang w:eastAsia="en-US"/>
        </w:rPr>
        <w:t>address</w:t>
      </w:r>
      <w:r w:rsidR="009204EB" w:rsidRPr="007C633E">
        <w:rPr>
          <w:rFonts w:ascii="Arial" w:hAnsi="Arial"/>
          <w:color w:val="auto"/>
          <w:sz w:val="22"/>
          <w:szCs w:val="22"/>
          <w:lang w:eastAsia="en-US"/>
        </w:rPr>
        <w:t>es</w:t>
      </w:r>
      <w:r w:rsidR="00E0094A" w:rsidRPr="007C633E">
        <w:rPr>
          <w:rFonts w:ascii="Arial" w:hAnsi="Arial"/>
          <w:color w:val="auto"/>
          <w:sz w:val="22"/>
          <w:szCs w:val="22"/>
          <w:lang w:eastAsia="en-US"/>
        </w:rPr>
        <w:t xml:space="preserve"> maintenance or regulatory requirement</w:t>
      </w:r>
      <w:r w:rsidR="00DF7D39" w:rsidRPr="007C633E">
        <w:rPr>
          <w:rFonts w:ascii="Arial" w:hAnsi="Arial"/>
          <w:color w:val="auto"/>
          <w:sz w:val="22"/>
          <w:szCs w:val="22"/>
          <w:lang w:eastAsia="en-US"/>
        </w:rPr>
        <w:t>)</w:t>
      </w:r>
      <w:r w:rsidR="00F8670C" w:rsidRPr="007C633E">
        <w:rPr>
          <w:rFonts w:ascii="Arial" w:hAnsi="Arial"/>
          <w:color w:val="auto"/>
          <w:sz w:val="22"/>
          <w:szCs w:val="22"/>
          <w:lang w:eastAsia="en-US"/>
        </w:rPr>
        <w:t>.</w:t>
      </w:r>
    </w:p>
    <w:p w14:paraId="770E6904" w14:textId="77777777" w:rsidR="00E0094A" w:rsidRPr="007C633E" w:rsidRDefault="00E0094A" w:rsidP="0054048E">
      <w:pPr>
        <w:ind w:left="360"/>
        <w:rPr>
          <w:sz w:val="22"/>
          <w:szCs w:val="22"/>
        </w:rPr>
      </w:pPr>
    </w:p>
    <w:p w14:paraId="7EDFC159" w14:textId="336B2CD5" w:rsidR="00850095" w:rsidRPr="007C633E" w:rsidRDefault="00850095" w:rsidP="0054048E">
      <w:pPr>
        <w:spacing w:after="120"/>
        <w:ind w:left="357"/>
        <w:rPr>
          <w:sz w:val="22"/>
          <w:szCs w:val="22"/>
        </w:rPr>
      </w:pPr>
      <w:r w:rsidRPr="007C633E">
        <w:rPr>
          <w:sz w:val="22"/>
          <w:szCs w:val="22"/>
        </w:rPr>
        <w:t xml:space="preserve">Each </w:t>
      </w:r>
      <w:r w:rsidR="001F7B19" w:rsidRPr="007C633E">
        <w:rPr>
          <w:sz w:val="22"/>
          <w:szCs w:val="22"/>
        </w:rPr>
        <w:t>criterion</w:t>
      </w:r>
      <w:r w:rsidRPr="007C633E">
        <w:rPr>
          <w:sz w:val="22"/>
          <w:szCs w:val="22"/>
        </w:rPr>
        <w:t xml:space="preserve"> will be scored as follows:</w:t>
      </w:r>
    </w:p>
    <w:p w14:paraId="2C850ACB" w14:textId="77777777" w:rsidR="00850095" w:rsidRPr="007C633E" w:rsidRDefault="00850095" w:rsidP="0054048E">
      <w:pPr>
        <w:pStyle w:val="ListParagraph"/>
        <w:numPr>
          <w:ilvl w:val="0"/>
          <w:numId w:val="3"/>
        </w:numPr>
        <w:rPr>
          <w:sz w:val="22"/>
          <w:szCs w:val="22"/>
        </w:rPr>
      </w:pPr>
      <w:r w:rsidRPr="007C633E">
        <w:rPr>
          <w:sz w:val="22"/>
          <w:szCs w:val="22"/>
        </w:rPr>
        <w:t>0 (not met)</w:t>
      </w:r>
    </w:p>
    <w:p w14:paraId="06FBC5F2" w14:textId="77777777" w:rsidR="00850095" w:rsidRPr="007C633E" w:rsidRDefault="00850095" w:rsidP="0054048E">
      <w:pPr>
        <w:pStyle w:val="ListParagraph"/>
        <w:numPr>
          <w:ilvl w:val="0"/>
          <w:numId w:val="3"/>
        </w:numPr>
        <w:rPr>
          <w:sz w:val="22"/>
          <w:szCs w:val="22"/>
        </w:rPr>
      </w:pPr>
      <w:r w:rsidRPr="007C633E">
        <w:rPr>
          <w:sz w:val="22"/>
          <w:szCs w:val="22"/>
        </w:rPr>
        <w:t>1 (minimal benefits)</w:t>
      </w:r>
    </w:p>
    <w:p w14:paraId="03E5913C" w14:textId="77777777" w:rsidR="00850095" w:rsidRPr="007C633E" w:rsidRDefault="00850095" w:rsidP="0054048E">
      <w:pPr>
        <w:pStyle w:val="ListParagraph"/>
        <w:numPr>
          <w:ilvl w:val="0"/>
          <w:numId w:val="3"/>
        </w:numPr>
        <w:rPr>
          <w:sz w:val="22"/>
          <w:szCs w:val="22"/>
        </w:rPr>
      </w:pPr>
      <w:r w:rsidRPr="007C633E">
        <w:rPr>
          <w:sz w:val="22"/>
          <w:szCs w:val="22"/>
        </w:rPr>
        <w:t>2 (</w:t>
      </w:r>
      <w:r w:rsidR="00B11CA6" w:rsidRPr="007C633E">
        <w:rPr>
          <w:sz w:val="22"/>
          <w:szCs w:val="22"/>
        </w:rPr>
        <w:t>moderate benefits)</w:t>
      </w:r>
    </w:p>
    <w:p w14:paraId="190166BE" w14:textId="579D6BBB" w:rsidR="00B11CA6" w:rsidRDefault="00B11CA6" w:rsidP="0054048E">
      <w:pPr>
        <w:pStyle w:val="ListParagraph"/>
        <w:numPr>
          <w:ilvl w:val="0"/>
          <w:numId w:val="3"/>
        </w:numPr>
        <w:rPr>
          <w:sz w:val="22"/>
          <w:szCs w:val="22"/>
        </w:rPr>
      </w:pPr>
      <w:r w:rsidRPr="007C633E">
        <w:rPr>
          <w:sz w:val="22"/>
          <w:szCs w:val="22"/>
        </w:rPr>
        <w:t>3 (significant benefits)</w:t>
      </w:r>
    </w:p>
    <w:p w14:paraId="4D3AC105" w14:textId="77777777" w:rsidR="007C633E" w:rsidRPr="007C633E" w:rsidRDefault="007C633E" w:rsidP="007C633E">
      <w:pPr>
        <w:rPr>
          <w:sz w:val="22"/>
          <w:szCs w:val="22"/>
        </w:rPr>
      </w:pPr>
    </w:p>
    <w:p w14:paraId="001F808C" w14:textId="5B2497DF" w:rsidR="00E0094A" w:rsidRPr="007C633E" w:rsidRDefault="00663F18" w:rsidP="000F5DE2">
      <w:pPr>
        <w:numPr>
          <w:ilvl w:val="0"/>
          <w:numId w:val="1"/>
        </w:numPr>
        <w:spacing w:after="120"/>
        <w:ind w:left="357" w:hanging="357"/>
        <w:rPr>
          <w:b/>
          <w:sz w:val="22"/>
          <w:szCs w:val="22"/>
        </w:rPr>
      </w:pPr>
      <w:r w:rsidRPr="007C633E">
        <w:rPr>
          <w:b/>
          <w:sz w:val="22"/>
          <w:szCs w:val="22"/>
        </w:rPr>
        <w:t xml:space="preserve"> </w:t>
      </w:r>
      <w:r w:rsidR="00C35EAE" w:rsidRPr="007C633E">
        <w:rPr>
          <w:b/>
          <w:sz w:val="22"/>
          <w:szCs w:val="22"/>
        </w:rPr>
        <w:t>Conflict of interest</w:t>
      </w:r>
    </w:p>
    <w:p w14:paraId="5014EE89" w14:textId="77777777" w:rsidR="00C35EAE" w:rsidRPr="007C633E" w:rsidRDefault="00C35EAE" w:rsidP="0054048E">
      <w:pPr>
        <w:ind w:left="357"/>
        <w:rPr>
          <w:sz w:val="22"/>
          <w:szCs w:val="22"/>
        </w:rPr>
      </w:pPr>
      <w:r w:rsidRPr="007C633E">
        <w:rPr>
          <w:sz w:val="22"/>
          <w:szCs w:val="22"/>
        </w:rPr>
        <w:t xml:space="preserve">A conflict of interest may exist, for example, if the applicant or any of its personnel: </w:t>
      </w:r>
    </w:p>
    <w:p w14:paraId="4E0FE5D8" w14:textId="77777777" w:rsidR="00C35EAE" w:rsidRPr="007C633E" w:rsidRDefault="00C35EAE" w:rsidP="0054048E">
      <w:pPr>
        <w:ind w:left="357"/>
        <w:rPr>
          <w:sz w:val="22"/>
          <w:szCs w:val="22"/>
        </w:rPr>
      </w:pPr>
    </w:p>
    <w:p w14:paraId="481FC74F" w14:textId="77777777" w:rsidR="00906B4B" w:rsidRPr="007C633E" w:rsidRDefault="00906B4B" w:rsidP="00906B4B">
      <w:pPr>
        <w:pStyle w:val="Default"/>
        <w:numPr>
          <w:ilvl w:val="0"/>
          <w:numId w:val="2"/>
        </w:numPr>
        <w:ind w:left="717"/>
        <w:rPr>
          <w:rFonts w:ascii="Arial" w:hAnsi="Arial"/>
          <w:color w:val="auto"/>
          <w:sz w:val="22"/>
          <w:szCs w:val="22"/>
          <w:lang w:eastAsia="en-US"/>
        </w:rPr>
      </w:pPr>
      <w:r w:rsidRPr="007C633E">
        <w:rPr>
          <w:rFonts w:ascii="Arial" w:hAnsi="Arial"/>
          <w:color w:val="auto"/>
          <w:sz w:val="22"/>
          <w:szCs w:val="22"/>
          <w:lang w:eastAsia="en-US"/>
        </w:rPr>
        <w:t xml:space="preserve">Has a relationship with, or interest in, an organisation from which they will receive personal or financial gain because of the granting of funding. </w:t>
      </w:r>
    </w:p>
    <w:p w14:paraId="52F174C5" w14:textId="73BD849E" w:rsidR="00C35EAE" w:rsidRPr="007C633E" w:rsidRDefault="00C35EAE" w:rsidP="0054048E">
      <w:pPr>
        <w:pStyle w:val="Default"/>
        <w:numPr>
          <w:ilvl w:val="0"/>
          <w:numId w:val="2"/>
        </w:numPr>
        <w:ind w:left="717"/>
        <w:rPr>
          <w:rFonts w:ascii="Arial" w:hAnsi="Arial"/>
          <w:color w:val="auto"/>
          <w:sz w:val="22"/>
          <w:szCs w:val="22"/>
          <w:lang w:eastAsia="en-US"/>
        </w:rPr>
      </w:pPr>
      <w:r w:rsidRPr="007C633E">
        <w:rPr>
          <w:rFonts w:ascii="Arial" w:hAnsi="Arial"/>
          <w:color w:val="auto"/>
          <w:sz w:val="22"/>
          <w:szCs w:val="22"/>
          <w:lang w:eastAsia="en-US"/>
        </w:rPr>
        <w:t xml:space="preserve">Has a relationship (whether professional, </w:t>
      </w:r>
      <w:r w:rsidR="001F7B19" w:rsidRPr="007C633E">
        <w:rPr>
          <w:rFonts w:ascii="Arial" w:hAnsi="Arial"/>
          <w:color w:val="auto"/>
          <w:sz w:val="22"/>
          <w:szCs w:val="22"/>
          <w:lang w:eastAsia="en-US"/>
        </w:rPr>
        <w:t>commercial,</w:t>
      </w:r>
      <w:r w:rsidRPr="007C633E">
        <w:rPr>
          <w:rFonts w:ascii="Arial" w:hAnsi="Arial"/>
          <w:color w:val="auto"/>
          <w:sz w:val="22"/>
          <w:szCs w:val="22"/>
          <w:lang w:eastAsia="en-US"/>
        </w:rPr>
        <w:t xml:space="preserve"> or personal) with a party who is able to influence the</w:t>
      </w:r>
      <w:r w:rsidR="0063218F" w:rsidRPr="007C633E">
        <w:rPr>
          <w:rFonts w:ascii="Arial" w:hAnsi="Arial"/>
          <w:color w:val="auto"/>
          <w:sz w:val="22"/>
          <w:szCs w:val="22"/>
          <w:lang w:eastAsia="en-US"/>
        </w:rPr>
        <w:t xml:space="preserve"> application assessment process.</w:t>
      </w:r>
    </w:p>
    <w:p w14:paraId="14199996" w14:textId="77777777" w:rsidR="00C35EAE" w:rsidRPr="007C633E" w:rsidRDefault="00C35EAE" w:rsidP="0054048E">
      <w:pPr>
        <w:pStyle w:val="Default"/>
        <w:numPr>
          <w:ilvl w:val="0"/>
          <w:numId w:val="2"/>
        </w:numPr>
        <w:ind w:left="717"/>
        <w:rPr>
          <w:rFonts w:ascii="Arial" w:hAnsi="Arial"/>
          <w:color w:val="auto"/>
          <w:sz w:val="22"/>
          <w:szCs w:val="22"/>
          <w:lang w:eastAsia="en-US"/>
        </w:rPr>
      </w:pPr>
      <w:r w:rsidRPr="007C633E">
        <w:rPr>
          <w:rFonts w:ascii="Arial" w:hAnsi="Arial"/>
          <w:color w:val="auto"/>
          <w:sz w:val="22"/>
          <w:szCs w:val="22"/>
          <w:lang w:eastAsia="en-US"/>
        </w:rPr>
        <w:t xml:space="preserve">Has a relationship with, or interest in, an organisation, which is likely to interfere with or restrict the applicant in carrying out the proposed activities fairly and independently; or </w:t>
      </w:r>
    </w:p>
    <w:p w14:paraId="07E2F12C" w14:textId="77777777" w:rsidR="00C35EAE" w:rsidRPr="007C633E" w:rsidRDefault="00C35EAE" w:rsidP="0054048E">
      <w:pPr>
        <w:ind w:left="357"/>
        <w:rPr>
          <w:sz w:val="22"/>
          <w:szCs w:val="22"/>
        </w:rPr>
      </w:pPr>
    </w:p>
    <w:p w14:paraId="284AC8A7" w14:textId="77777777" w:rsidR="00C35EAE" w:rsidRPr="007C633E" w:rsidRDefault="00C35EAE" w:rsidP="0054048E">
      <w:pPr>
        <w:spacing w:after="120"/>
        <w:ind w:left="357"/>
        <w:rPr>
          <w:sz w:val="22"/>
          <w:szCs w:val="22"/>
        </w:rPr>
      </w:pPr>
      <w:r w:rsidRPr="007C633E">
        <w:rPr>
          <w:sz w:val="22"/>
          <w:szCs w:val="22"/>
        </w:rPr>
        <w:t xml:space="preserve">Each applicant will be required to declare as part of their application existing conflicts of interest or, that to the best of their knowledge, there is no conflict of interest that would impact on or prevent the applicant from proceeding with the project or any funding agreement it may </w:t>
      </w:r>
      <w:proofErr w:type="gramStart"/>
      <w:r w:rsidRPr="007C633E">
        <w:rPr>
          <w:sz w:val="22"/>
          <w:szCs w:val="22"/>
        </w:rPr>
        <w:t>enter into</w:t>
      </w:r>
      <w:proofErr w:type="gramEnd"/>
      <w:r w:rsidRPr="007C633E">
        <w:rPr>
          <w:sz w:val="22"/>
          <w:szCs w:val="22"/>
        </w:rPr>
        <w:t xml:space="preserve"> with the State Government. </w:t>
      </w:r>
    </w:p>
    <w:p w14:paraId="24685898" w14:textId="77777777" w:rsidR="00C35EAE" w:rsidRPr="007C633E" w:rsidRDefault="00C35EAE" w:rsidP="0054048E">
      <w:pPr>
        <w:ind w:left="357"/>
        <w:rPr>
          <w:sz w:val="22"/>
          <w:szCs w:val="22"/>
        </w:rPr>
      </w:pPr>
      <w:r w:rsidRPr="007C633E">
        <w:rPr>
          <w:sz w:val="22"/>
          <w:szCs w:val="22"/>
        </w:rPr>
        <w:t>Where an applicant subsequently identifies that an actual, apparent, or potential conflict of interest exists or might arise in relation to this application for funding, the applicant must inform the Department in writing immediately.</w:t>
      </w:r>
    </w:p>
    <w:p w14:paraId="25697418" w14:textId="77777777" w:rsidR="004D3D37" w:rsidRPr="007C633E" w:rsidRDefault="004D3D37" w:rsidP="0054048E">
      <w:pPr>
        <w:ind w:left="357"/>
        <w:rPr>
          <w:sz w:val="22"/>
          <w:szCs w:val="22"/>
        </w:rPr>
      </w:pPr>
    </w:p>
    <w:p w14:paraId="0B87DCFE" w14:textId="25E32B2B" w:rsidR="00EC2EA3" w:rsidRPr="007C633E" w:rsidRDefault="00663F18" w:rsidP="000F5DE2">
      <w:pPr>
        <w:numPr>
          <w:ilvl w:val="0"/>
          <w:numId w:val="1"/>
        </w:numPr>
        <w:spacing w:after="120"/>
        <w:ind w:left="357" w:hanging="357"/>
        <w:rPr>
          <w:b/>
          <w:sz w:val="22"/>
          <w:szCs w:val="22"/>
        </w:rPr>
      </w:pPr>
      <w:r w:rsidRPr="007C633E">
        <w:rPr>
          <w:b/>
          <w:sz w:val="22"/>
          <w:szCs w:val="22"/>
        </w:rPr>
        <w:t xml:space="preserve"> </w:t>
      </w:r>
      <w:r w:rsidR="00EC2EA3" w:rsidRPr="007C633E">
        <w:rPr>
          <w:b/>
          <w:sz w:val="22"/>
          <w:szCs w:val="22"/>
        </w:rPr>
        <w:t>Notification</w:t>
      </w:r>
    </w:p>
    <w:p w14:paraId="03F4D251" w14:textId="4D17B6B2" w:rsidR="00EC2EA3" w:rsidRPr="007C633E" w:rsidRDefault="00EC2EA3" w:rsidP="0054048E">
      <w:pPr>
        <w:ind w:left="357"/>
        <w:rPr>
          <w:sz w:val="22"/>
          <w:szCs w:val="22"/>
        </w:rPr>
      </w:pPr>
      <w:r w:rsidRPr="007C633E">
        <w:rPr>
          <w:sz w:val="22"/>
          <w:szCs w:val="22"/>
        </w:rPr>
        <w:t>Applicants will be advised</w:t>
      </w:r>
      <w:r w:rsidR="00550172" w:rsidRPr="007C633E">
        <w:rPr>
          <w:sz w:val="22"/>
          <w:szCs w:val="22"/>
        </w:rPr>
        <w:t xml:space="preserve"> </w:t>
      </w:r>
      <w:r w:rsidRPr="007C633E">
        <w:rPr>
          <w:sz w:val="22"/>
          <w:szCs w:val="22"/>
        </w:rPr>
        <w:t>of the funding decision</w:t>
      </w:r>
      <w:r w:rsidR="00061FEB">
        <w:rPr>
          <w:sz w:val="22"/>
          <w:szCs w:val="22"/>
        </w:rPr>
        <w:t xml:space="preserve"> by email.</w:t>
      </w:r>
    </w:p>
    <w:p w14:paraId="3B78E33B" w14:textId="27B23430" w:rsidR="00A25788" w:rsidRPr="007C633E" w:rsidRDefault="00A25788" w:rsidP="0054048E">
      <w:pPr>
        <w:ind w:left="357"/>
        <w:rPr>
          <w:b/>
          <w:sz w:val="22"/>
          <w:szCs w:val="22"/>
        </w:rPr>
      </w:pPr>
    </w:p>
    <w:p w14:paraId="289B6DDB" w14:textId="15A00571" w:rsidR="00C35EAE" w:rsidRPr="007C633E" w:rsidRDefault="00663F18" w:rsidP="000F5DE2">
      <w:pPr>
        <w:numPr>
          <w:ilvl w:val="0"/>
          <w:numId w:val="1"/>
        </w:numPr>
        <w:spacing w:after="120"/>
        <w:ind w:left="357" w:hanging="357"/>
        <w:rPr>
          <w:b/>
          <w:sz w:val="22"/>
          <w:szCs w:val="22"/>
        </w:rPr>
      </w:pPr>
      <w:r w:rsidRPr="007C633E">
        <w:rPr>
          <w:b/>
          <w:sz w:val="22"/>
          <w:szCs w:val="22"/>
        </w:rPr>
        <w:t xml:space="preserve"> </w:t>
      </w:r>
      <w:r w:rsidR="00385656" w:rsidRPr="007C633E">
        <w:rPr>
          <w:b/>
          <w:sz w:val="22"/>
          <w:szCs w:val="22"/>
        </w:rPr>
        <w:t>Funding agreement</w:t>
      </w:r>
      <w:r w:rsidR="00EF780D">
        <w:rPr>
          <w:b/>
          <w:sz w:val="22"/>
          <w:szCs w:val="22"/>
        </w:rPr>
        <w:t xml:space="preserve"> </w:t>
      </w:r>
    </w:p>
    <w:p w14:paraId="7FF0F489" w14:textId="77777777" w:rsidR="00061FEB" w:rsidRDefault="002852FC" w:rsidP="002852FC">
      <w:pPr>
        <w:tabs>
          <w:tab w:val="left" w:pos="8789"/>
        </w:tabs>
        <w:ind w:left="357" w:right="-1"/>
        <w:jc w:val="both"/>
        <w:rPr>
          <w:sz w:val="22"/>
          <w:szCs w:val="22"/>
        </w:rPr>
      </w:pPr>
      <w:r w:rsidRPr="007C633E">
        <w:rPr>
          <w:rFonts w:cs="Arial"/>
          <w:sz w:val="22"/>
          <w:szCs w:val="22"/>
        </w:rPr>
        <w:t>Successful applicants will be required to sign a</w:t>
      </w:r>
      <w:r w:rsidR="00061FEB">
        <w:rPr>
          <w:rFonts w:cs="Arial"/>
          <w:sz w:val="22"/>
          <w:szCs w:val="22"/>
        </w:rPr>
        <w:t xml:space="preserve">n </w:t>
      </w:r>
      <w:r w:rsidRPr="007C633E">
        <w:rPr>
          <w:rFonts w:cs="Arial"/>
          <w:sz w:val="22"/>
          <w:szCs w:val="22"/>
        </w:rPr>
        <w:t>acceptance of grant offer, and acknowledgement of grant terms and conditions (</w:t>
      </w:r>
      <w:r w:rsidRPr="007C633E">
        <w:rPr>
          <w:sz w:val="22"/>
          <w:szCs w:val="22"/>
        </w:rPr>
        <w:t>including reporting and expenditure requirements, and payment terms)</w:t>
      </w:r>
      <w:r w:rsidR="00061FEB">
        <w:rPr>
          <w:sz w:val="22"/>
          <w:szCs w:val="22"/>
        </w:rPr>
        <w:t>.</w:t>
      </w:r>
    </w:p>
    <w:p w14:paraId="78544EEA" w14:textId="77777777" w:rsidR="002852FC" w:rsidRPr="004D38FC" w:rsidRDefault="002852FC" w:rsidP="00C76257">
      <w:pPr>
        <w:ind w:left="357"/>
        <w:rPr>
          <w:sz w:val="22"/>
          <w:szCs w:val="22"/>
        </w:rPr>
      </w:pPr>
    </w:p>
    <w:p w14:paraId="3602C59C" w14:textId="75D64FE7" w:rsidR="00EF780D" w:rsidRPr="004D38FC" w:rsidRDefault="007C225A" w:rsidP="00DC3AC0">
      <w:pPr>
        <w:pStyle w:val="ListParagraph"/>
        <w:numPr>
          <w:ilvl w:val="0"/>
          <w:numId w:val="9"/>
        </w:numPr>
        <w:ind w:right="-1"/>
        <w:jc w:val="both"/>
        <w:rPr>
          <w:rFonts w:cs="Arial"/>
          <w:sz w:val="22"/>
          <w:szCs w:val="22"/>
        </w:rPr>
      </w:pPr>
      <w:r>
        <w:rPr>
          <w:rFonts w:cs="Arial"/>
          <w:sz w:val="22"/>
          <w:szCs w:val="22"/>
        </w:rPr>
        <w:t>Grants will be paid u</w:t>
      </w:r>
      <w:r w:rsidR="00061FEB" w:rsidRPr="004D38FC">
        <w:rPr>
          <w:rFonts w:cs="Arial"/>
          <w:sz w:val="22"/>
          <w:szCs w:val="22"/>
        </w:rPr>
        <w:t>pfront</w:t>
      </w:r>
      <w:r w:rsidR="00EF780D" w:rsidRPr="004D38FC">
        <w:rPr>
          <w:rFonts w:cs="Arial"/>
          <w:sz w:val="22"/>
          <w:szCs w:val="22"/>
        </w:rPr>
        <w:t xml:space="preserve"> in one lump sum upon receipt of a valid invoice</w:t>
      </w:r>
      <w:r>
        <w:rPr>
          <w:rFonts w:cs="Arial"/>
          <w:sz w:val="22"/>
          <w:szCs w:val="22"/>
        </w:rPr>
        <w:t>.</w:t>
      </w:r>
    </w:p>
    <w:p w14:paraId="53A94DC0" w14:textId="717E093C" w:rsidR="00DC3AC0" w:rsidRPr="004D38FC" w:rsidRDefault="00DC3AC0" w:rsidP="00DC3AC0">
      <w:pPr>
        <w:pStyle w:val="ListParagraph"/>
        <w:numPr>
          <w:ilvl w:val="0"/>
          <w:numId w:val="9"/>
        </w:numPr>
        <w:ind w:right="-1"/>
        <w:jc w:val="both"/>
        <w:rPr>
          <w:rFonts w:cs="Arial"/>
          <w:sz w:val="22"/>
          <w:szCs w:val="22"/>
        </w:rPr>
      </w:pPr>
      <w:r w:rsidRPr="004D38FC">
        <w:rPr>
          <w:rFonts w:cs="Arial"/>
          <w:sz w:val="22"/>
          <w:szCs w:val="22"/>
        </w:rPr>
        <w:t>40% of the project budget needs to be expended by 31 December 202</w:t>
      </w:r>
      <w:r w:rsidR="004858F3" w:rsidRPr="004D38FC">
        <w:rPr>
          <w:rFonts w:cs="Arial"/>
          <w:sz w:val="22"/>
          <w:szCs w:val="22"/>
        </w:rPr>
        <w:t>4.</w:t>
      </w:r>
    </w:p>
    <w:p w14:paraId="0CE84B23" w14:textId="511D6340" w:rsidR="00DC3AC0" w:rsidRPr="004D38FC" w:rsidRDefault="00DC3AC0" w:rsidP="00DC3AC0">
      <w:pPr>
        <w:pStyle w:val="ListParagraph"/>
        <w:numPr>
          <w:ilvl w:val="0"/>
          <w:numId w:val="9"/>
        </w:numPr>
        <w:ind w:right="-1"/>
        <w:jc w:val="both"/>
        <w:rPr>
          <w:sz w:val="22"/>
          <w:szCs w:val="22"/>
        </w:rPr>
      </w:pPr>
      <w:r w:rsidRPr="004D38FC">
        <w:rPr>
          <w:rFonts w:cs="Arial"/>
          <w:sz w:val="22"/>
          <w:szCs w:val="22"/>
        </w:rPr>
        <w:t xml:space="preserve">80% of the project budget </w:t>
      </w:r>
      <w:r w:rsidR="007C225A">
        <w:rPr>
          <w:rFonts w:cs="Arial"/>
          <w:sz w:val="22"/>
          <w:szCs w:val="22"/>
        </w:rPr>
        <w:t xml:space="preserve">needs to be </w:t>
      </w:r>
      <w:r w:rsidRPr="004D38FC">
        <w:rPr>
          <w:rFonts w:cs="Arial"/>
          <w:sz w:val="22"/>
          <w:szCs w:val="22"/>
        </w:rPr>
        <w:t>expended by 30 April 202</w:t>
      </w:r>
      <w:r w:rsidR="004858F3" w:rsidRPr="004D38FC">
        <w:rPr>
          <w:rFonts w:cs="Arial"/>
          <w:sz w:val="22"/>
          <w:szCs w:val="22"/>
        </w:rPr>
        <w:t>5</w:t>
      </w:r>
      <w:r w:rsidRPr="004D38FC">
        <w:rPr>
          <w:rFonts w:cs="Arial"/>
          <w:sz w:val="22"/>
          <w:szCs w:val="22"/>
        </w:rPr>
        <w:t>.</w:t>
      </w:r>
    </w:p>
    <w:p w14:paraId="365A2A1F" w14:textId="69188CCA" w:rsidR="00C76257" w:rsidRPr="004D38FC" w:rsidRDefault="00DC3AC0" w:rsidP="00DC3AC0">
      <w:pPr>
        <w:pStyle w:val="ListParagraph"/>
        <w:numPr>
          <w:ilvl w:val="0"/>
          <w:numId w:val="9"/>
        </w:numPr>
        <w:ind w:right="-1"/>
        <w:jc w:val="both"/>
        <w:rPr>
          <w:sz w:val="22"/>
          <w:szCs w:val="22"/>
        </w:rPr>
      </w:pPr>
      <w:r w:rsidRPr="004D38FC">
        <w:rPr>
          <w:rFonts w:cs="Arial"/>
          <w:sz w:val="22"/>
          <w:szCs w:val="22"/>
        </w:rPr>
        <w:t xml:space="preserve">All projects to be completed and </w:t>
      </w:r>
      <w:r w:rsidR="00385656" w:rsidRPr="004D38FC">
        <w:rPr>
          <w:sz w:val="22"/>
          <w:szCs w:val="22"/>
        </w:rPr>
        <w:t>all funds expended</w:t>
      </w:r>
      <w:r w:rsidR="00486BB6" w:rsidRPr="004D38FC">
        <w:rPr>
          <w:sz w:val="22"/>
          <w:szCs w:val="22"/>
        </w:rPr>
        <w:t xml:space="preserve"> </w:t>
      </w:r>
      <w:r w:rsidR="00DA01D8" w:rsidRPr="004D38FC">
        <w:rPr>
          <w:sz w:val="22"/>
          <w:szCs w:val="22"/>
        </w:rPr>
        <w:t>b</w:t>
      </w:r>
      <w:r w:rsidR="00486BB6" w:rsidRPr="004D38FC">
        <w:rPr>
          <w:sz w:val="22"/>
          <w:szCs w:val="22"/>
        </w:rPr>
        <w:t>y</w:t>
      </w:r>
      <w:r w:rsidR="00DA01D8" w:rsidRPr="004D38FC">
        <w:rPr>
          <w:sz w:val="22"/>
          <w:szCs w:val="22"/>
        </w:rPr>
        <w:t xml:space="preserve"> </w:t>
      </w:r>
      <w:r w:rsidR="007165BC" w:rsidRPr="004D38FC">
        <w:rPr>
          <w:sz w:val="22"/>
          <w:szCs w:val="22"/>
        </w:rPr>
        <w:t xml:space="preserve">30 June </w:t>
      </w:r>
      <w:r w:rsidR="001F7B19" w:rsidRPr="004D38FC">
        <w:rPr>
          <w:sz w:val="22"/>
          <w:szCs w:val="22"/>
        </w:rPr>
        <w:t>202</w:t>
      </w:r>
      <w:r w:rsidR="004858F3" w:rsidRPr="004D38FC">
        <w:rPr>
          <w:sz w:val="22"/>
          <w:szCs w:val="22"/>
        </w:rPr>
        <w:t>5</w:t>
      </w:r>
      <w:r w:rsidR="001F7B19" w:rsidRPr="004D38FC">
        <w:rPr>
          <w:sz w:val="22"/>
          <w:szCs w:val="22"/>
        </w:rPr>
        <w:t>,</w:t>
      </w:r>
      <w:r w:rsidRPr="004D38FC">
        <w:rPr>
          <w:sz w:val="22"/>
          <w:szCs w:val="22"/>
        </w:rPr>
        <w:t xml:space="preserve"> or the unexpended </w:t>
      </w:r>
      <w:r w:rsidR="007C225A">
        <w:rPr>
          <w:sz w:val="22"/>
          <w:szCs w:val="22"/>
        </w:rPr>
        <w:t xml:space="preserve">portion of the Grant </w:t>
      </w:r>
      <w:r w:rsidRPr="004D38FC">
        <w:rPr>
          <w:sz w:val="22"/>
          <w:szCs w:val="22"/>
        </w:rPr>
        <w:t>need</w:t>
      </w:r>
      <w:r w:rsidR="007C225A">
        <w:rPr>
          <w:sz w:val="22"/>
          <w:szCs w:val="22"/>
        </w:rPr>
        <w:t>s</w:t>
      </w:r>
      <w:r w:rsidRPr="004D38FC">
        <w:rPr>
          <w:sz w:val="22"/>
          <w:szCs w:val="22"/>
        </w:rPr>
        <w:t xml:space="preserve"> to be returned.</w:t>
      </w:r>
      <w:r w:rsidR="00C76257" w:rsidRPr="004D38FC">
        <w:rPr>
          <w:sz w:val="22"/>
          <w:szCs w:val="22"/>
        </w:rPr>
        <w:t xml:space="preserve">  </w:t>
      </w:r>
    </w:p>
    <w:p w14:paraId="54BBD601" w14:textId="4D4EB555" w:rsidR="007165BC" w:rsidRPr="004D38FC" w:rsidRDefault="007165BC" w:rsidP="007165BC">
      <w:pPr>
        <w:ind w:right="-1"/>
        <w:jc w:val="both"/>
        <w:rPr>
          <w:sz w:val="22"/>
          <w:szCs w:val="22"/>
        </w:rPr>
      </w:pPr>
    </w:p>
    <w:p w14:paraId="5F8F5B03" w14:textId="3C742A56" w:rsidR="007165BC" w:rsidRPr="004D38FC" w:rsidRDefault="007165BC" w:rsidP="000F5DE2">
      <w:pPr>
        <w:numPr>
          <w:ilvl w:val="0"/>
          <w:numId w:val="1"/>
        </w:numPr>
        <w:spacing w:after="120"/>
        <w:ind w:left="357" w:hanging="357"/>
        <w:rPr>
          <w:b/>
          <w:sz w:val="22"/>
          <w:szCs w:val="22"/>
        </w:rPr>
      </w:pPr>
      <w:r w:rsidRPr="004D38FC">
        <w:rPr>
          <w:b/>
          <w:sz w:val="22"/>
          <w:szCs w:val="22"/>
        </w:rPr>
        <w:t xml:space="preserve">Reporting </w:t>
      </w:r>
    </w:p>
    <w:p w14:paraId="54AA2A91" w14:textId="2F76D079" w:rsidR="007165BC" w:rsidRPr="004D38FC" w:rsidRDefault="009E3B3F" w:rsidP="009E3B3F">
      <w:pPr>
        <w:ind w:left="357" w:right="-1"/>
        <w:jc w:val="both"/>
        <w:rPr>
          <w:sz w:val="22"/>
          <w:szCs w:val="22"/>
        </w:rPr>
      </w:pPr>
      <w:r w:rsidRPr="004D38FC">
        <w:rPr>
          <w:sz w:val="22"/>
          <w:szCs w:val="22"/>
        </w:rPr>
        <w:t>A m</w:t>
      </w:r>
      <w:r w:rsidR="007165BC" w:rsidRPr="004D38FC">
        <w:rPr>
          <w:sz w:val="22"/>
          <w:szCs w:val="22"/>
        </w:rPr>
        <w:t>id project progress report will be required by 31 December 202</w:t>
      </w:r>
      <w:r w:rsidR="004858F3" w:rsidRPr="004D38FC">
        <w:rPr>
          <w:sz w:val="22"/>
          <w:szCs w:val="22"/>
        </w:rPr>
        <w:t>4.</w:t>
      </w:r>
      <w:r w:rsidRPr="004D38FC">
        <w:rPr>
          <w:sz w:val="22"/>
          <w:szCs w:val="22"/>
        </w:rPr>
        <w:t xml:space="preserve"> A project completion and a</w:t>
      </w:r>
      <w:r w:rsidR="007165BC" w:rsidRPr="004D38FC">
        <w:rPr>
          <w:sz w:val="22"/>
          <w:szCs w:val="22"/>
        </w:rPr>
        <w:t>cquittal report</w:t>
      </w:r>
      <w:r w:rsidRPr="004D38FC">
        <w:rPr>
          <w:sz w:val="22"/>
          <w:szCs w:val="22"/>
        </w:rPr>
        <w:t xml:space="preserve"> will be required by 30 June 202</w:t>
      </w:r>
      <w:r w:rsidR="004858F3" w:rsidRPr="004D38FC">
        <w:rPr>
          <w:sz w:val="22"/>
          <w:szCs w:val="22"/>
        </w:rPr>
        <w:t>5</w:t>
      </w:r>
      <w:r w:rsidRPr="004D38FC">
        <w:rPr>
          <w:sz w:val="22"/>
          <w:szCs w:val="22"/>
        </w:rPr>
        <w:t>.</w:t>
      </w:r>
    </w:p>
    <w:p w14:paraId="3C6D632A" w14:textId="77777777" w:rsidR="009204EB" w:rsidRPr="007C633E" w:rsidRDefault="009204EB" w:rsidP="009204EB">
      <w:pPr>
        <w:spacing w:after="120"/>
        <w:rPr>
          <w:b/>
          <w:sz w:val="22"/>
          <w:szCs w:val="22"/>
        </w:rPr>
      </w:pPr>
    </w:p>
    <w:p w14:paraId="43B60F8F" w14:textId="4C8F9C56" w:rsidR="00C76257" w:rsidRPr="007C633E" w:rsidRDefault="00663F18" w:rsidP="000F5DE2">
      <w:pPr>
        <w:numPr>
          <w:ilvl w:val="0"/>
          <w:numId w:val="1"/>
        </w:numPr>
        <w:spacing w:after="120"/>
        <w:ind w:left="357" w:hanging="357"/>
        <w:rPr>
          <w:b/>
          <w:sz w:val="22"/>
          <w:szCs w:val="22"/>
        </w:rPr>
      </w:pPr>
      <w:r w:rsidRPr="007C633E">
        <w:rPr>
          <w:b/>
          <w:sz w:val="22"/>
          <w:szCs w:val="22"/>
        </w:rPr>
        <w:t xml:space="preserve"> Questions</w:t>
      </w:r>
    </w:p>
    <w:p w14:paraId="64FD27B6" w14:textId="7A959AF4" w:rsidR="00C76257" w:rsidRPr="007C633E" w:rsidRDefault="00C76257" w:rsidP="00C76257">
      <w:pPr>
        <w:ind w:left="357"/>
        <w:rPr>
          <w:sz w:val="22"/>
          <w:szCs w:val="22"/>
        </w:rPr>
      </w:pPr>
      <w:r w:rsidRPr="007C633E">
        <w:rPr>
          <w:sz w:val="22"/>
          <w:szCs w:val="22"/>
        </w:rPr>
        <w:t xml:space="preserve">If you have any questions about these </w:t>
      </w:r>
      <w:r w:rsidR="001F7B19" w:rsidRPr="007C633E">
        <w:rPr>
          <w:sz w:val="22"/>
          <w:szCs w:val="22"/>
        </w:rPr>
        <w:t>guidelines,</w:t>
      </w:r>
      <w:r w:rsidR="009204EB" w:rsidRPr="007C633E">
        <w:rPr>
          <w:sz w:val="22"/>
          <w:szCs w:val="22"/>
        </w:rPr>
        <w:t xml:space="preserve"> </w:t>
      </w:r>
      <w:r w:rsidRPr="007C633E">
        <w:rPr>
          <w:sz w:val="22"/>
          <w:szCs w:val="22"/>
        </w:rPr>
        <w:t xml:space="preserve">please contact Cherill Watkins </w:t>
      </w:r>
      <w:r w:rsidR="00B17B7C">
        <w:rPr>
          <w:sz w:val="22"/>
          <w:szCs w:val="22"/>
        </w:rPr>
        <w:t xml:space="preserve">during business hours </w:t>
      </w:r>
      <w:r w:rsidRPr="007C633E">
        <w:rPr>
          <w:sz w:val="22"/>
          <w:szCs w:val="22"/>
        </w:rPr>
        <w:t xml:space="preserve">on </w:t>
      </w:r>
      <w:r w:rsidR="00550172" w:rsidRPr="007C633E">
        <w:rPr>
          <w:sz w:val="22"/>
          <w:szCs w:val="22"/>
        </w:rPr>
        <w:t xml:space="preserve">0412 958 901 </w:t>
      </w:r>
      <w:r w:rsidRPr="007C633E">
        <w:rPr>
          <w:sz w:val="22"/>
          <w:szCs w:val="22"/>
        </w:rPr>
        <w:t xml:space="preserve">or email </w:t>
      </w:r>
      <w:hyperlink r:id="rId10" w:history="1">
        <w:r w:rsidR="00550172" w:rsidRPr="007C633E">
          <w:rPr>
            <w:rStyle w:val="Hyperlink"/>
            <w:sz w:val="22"/>
            <w:szCs w:val="22"/>
          </w:rPr>
          <w:t>cherill.watkins@sa.gov.au</w:t>
        </w:r>
      </w:hyperlink>
      <w:r w:rsidR="00550172" w:rsidRPr="007C633E">
        <w:rPr>
          <w:sz w:val="22"/>
          <w:szCs w:val="22"/>
        </w:rPr>
        <w:t xml:space="preserve"> </w:t>
      </w:r>
      <w:r w:rsidRPr="007C633E">
        <w:rPr>
          <w:sz w:val="22"/>
          <w:szCs w:val="22"/>
        </w:rPr>
        <w:t>and quote your submission number.</w:t>
      </w:r>
    </w:p>
    <w:sectPr w:rsidR="00C76257" w:rsidRPr="007C633E" w:rsidSect="00454891">
      <w:headerReference w:type="default" r:id="rId11"/>
      <w:footerReference w:type="even" r:id="rId12"/>
      <w:footerReference w:type="default" r:id="rId13"/>
      <w:footerReference w:type="first" r:id="rId14"/>
      <w:pgSz w:w="11907" w:h="16840" w:code="9"/>
      <w:pgMar w:top="851"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1B9A" w14:textId="77777777" w:rsidR="00776557" w:rsidRDefault="00776557">
      <w:r>
        <w:separator/>
      </w:r>
    </w:p>
  </w:endnote>
  <w:endnote w:type="continuationSeparator" w:id="0">
    <w:p w14:paraId="3D7B3ED1" w14:textId="77777777" w:rsidR="00776557" w:rsidRDefault="0077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2C20" w14:textId="77777777" w:rsidR="00501087" w:rsidRDefault="00501087" w:rsidP="00201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367EED" w14:textId="77777777" w:rsidR="00501087" w:rsidRDefault="00501087" w:rsidP="00236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7EB7" w14:textId="77777777" w:rsidR="00501087" w:rsidRDefault="00501087" w:rsidP="00201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EA1">
      <w:rPr>
        <w:rStyle w:val="PageNumber"/>
        <w:noProof/>
      </w:rPr>
      <w:t>1</w:t>
    </w:r>
    <w:r>
      <w:rPr>
        <w:rStyle w:val="PageNumber"/>
      </w:rPr>
      <w:fldChar w:fldCharType="end"/>
    </w:r>
  </w:p>
  <w:p w14:paraId="6ACE308C" w14:textId="3B7C842C" w:rsidR="00143E2D" w:rsidRPr="00236DBC" w:rsidRDefault="000C50C1" w:rsidP="00236DBC">
    <w:pPr>
      <w:pStyle w:val="Footer"/>
      <w:tabs>
        <w:tab w:val="clear" w:pos="8306"/>
        <w:tab w:val="right" w:pos="8505"/>
      </w:tabs>
      <w:ind w:right="360"/>
      <w:rPr>
        <w:sz w:val="16"/>
        <w:szCs w:val="16"/>
      </w:rPr>
    </w:pPr>
    <w:bookmarkStart w:id="0" w:name="eDOCS_Footer"/>
    <w:r>
      <w:rPr>
        <w:sz w:val="16"/>
        <w:szCs w:val="16"/>
      </w:rPr>
      <w:t xml:space="preserve">#19886050 </w:t>
    </w:r>
    <w:bookmarkEnd w:id="0"/>
    <w:r w:rsidR="003904E6">
      <w:rPr>
        <w:sz w:val="16"/>
        <w:szCs w:val="16"/>
      </w:rPr>
      <w:t>SA</w:t>
    </w:r>
    <w:r w:rsidR="00C078A9">
      <w:rPr>
        <w:sz w:val="16"/>
        <w:szCs w:val="16"/>
      </w:rPr>
      <w:t>SRAP Rd</w:t>
    </w:r>
    <w:r w:rsidR="004858F3">
      <w:rPr>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584E" w14:textId="77777777" w:rsidR="00501087" w:rsidRDefault="00501087" w:rsidP="00201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1FE">
      <w:rPr>
        <w:rStyle w:val="PageNumber"/>
        <w:noProof/>
      </w:rPr>
      <w:t>1</w:t>
    </w:r>
    <w:r>
      <w:rPr>
        <w:rStyle w:val="PageNumber"/>
      </w:rPr>
      <w:fldChar w:fldCharType="end"/>
    </w:r>
  </w:p>
  <w:p w14:paraId="36CE75BD" w14:textId="4EAD92BE" w:rsidR="00501087" w:rsidRPr="00236DBC" w:rsidRDefault="00501087" w:rsidP="00236DBC">
    <w:pPr>
      <w:pStyle w:val="Footer"/>
      <w:tabs>
        <w:tab w:val="clear" w:pos="8306"/>
        <w:tab w:val="right" w:pos="6521"/>
        <w:tab w:val="right" w:pos="8222"/>
      </w:tabs>
      <w:ind w:right="360"/>
      <w:rPr>
        <w:sz w:val="20"/>
      </w:rPr>
    </w:pPr>
    <w:r w:rsidRPr="00236DBC">
      <w:rPr>
        <w:sz w:val="16"/>
        <w:szCs w:val="16"/>
      </w:rPr>
      <w:fldChar w:fldCharType="begin"/>
    </w:r>
    <w:r w:rsidRPr="00236DBC">
      <w:rPr>
        <w:sz w:val="16"/>
        <w:szCs w:val="16"/>
      </w:rPr>
      <w:instrText xml:space="preserve"> FILENAME   \* MERGEFORMAT </w:instrText>
    </w:r>
    <w:r w:rsidRPr="00236DBC">
      <w:rPr>
        <w:sz w:val="16"/>
        <w:szCs w:val="16"/>
      </w:rPr>
      <w:fldChar w:fldCharType="separate"/>
    </w:r>
    <w:r w:rsidR="00E61D01">
      <w:rPr>
        <w:noProof/>
        <w:sz w:val="16"/>
        <w:szCs w:val="16"/>
      </w:rPr>
      <w:t>DOCS_AND_FILES-#19886050-v2-Guidelines_for_SA_Support_Regional_Aviation_Program_(SASRAP)_Rd_9_2024-2025</w:t>
    </w:r>
    <w:r w:rsidRPr="00236DBC">
      <w:rPr>
        <w:sz w:val="16"/>
        <w:szCs w:val="16"/>
      </w:rPr>
      <w:fldChar w:fldCharType="end"/>
    </w:r>
    <w:r w:rsidRPr="00236DB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0130" w14:textId="77777777" w:rsidR="00776557" w:rsidRDefault="00776557">
      <w:r>
        <w:separator/>
      </w:r>
    </w:p>
  </w:footnote>
  <w:footnote w:type="continuationSeparator" w:id="0">
    <w:p w14:paraId="76523A30" w14:textId="77777777" w:rsidR="00776557" w:rsidRDefault="0077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C7B7" w14:textId="252FA024" w:rsidR="0019211E" w:rsidRDefault="0019211E">
    <w:pPr>
      <w:pStyle w:val="Header"/>
    </w:pPr>
    <w:r>
      <w:rPr>
        <w:noProof/>
      </w:rPr>
      <mc:AlternateContent>
        <mc:Choice Requires="wps">
          <w:drawing>
            <wp:anchor distT="0" distB="0" distL="114300" distR="114300" simplePos="0" relativeHeight="251659264" behindDoc="0" locked="0" layoutInCell="0" allowOverlap="1" wp14:anchorId="2F1F3F99" wp14:editId="12F5947E">
              <wp:simplePos x="0" y="0"/>
              <wp:positionH relativeFrom="page">
                <wp:posOffset>0</wp:posOffset>
              </wp:positionH>
              <wp:positionV relativeFrom="page">
                <wp:posOffset>190500</wp:posOffset>
              </wp:positionV>
              <wp:extent cx="7560945" cy="252095"/>
              <wp:effectExtent l="0" t="0" r="0" b="14605"/>
              <wp:wrapNone/>
              <wp:docPr id="1" name="MSIPCM624c4fc9b5affa25608fe17e"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61B150" w14:textId="0FECB0DA" w:rsidR="0019211E" w:rsidRPr="0019211E" w:rsidRDefault="0019211E" w:rsidP="0019211E">
                          <w:pPr>
                            <w:jc w:val="center"/>
                            <w:rPr>
                              <w:rFonts w:cs="Arial"/>
                              <w:color w:val="A80000"/>
                            </w:rPr>
                          </w:pPr>
                          <w:r w:rsidRPr="0019211E">
                            <w:rPr>
                              <w:rFonts w:cs="Arial"/>
                              <w:color w:val="A8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F1F3F99" id="_x0000_t202" coordsize="21600,21600" o:spt="202" path="m,l,21600r21600,l21600,xe">
              <v:stroke joinstyle="miter"/>
              <v:path gradientshapeok="t" o:connecttype="rect"/>
            </v:shapetype>
            <v:shape id="MSIPCM624c4fc9b5affa25608fe17e" o:spid="_x0000_s1026" type="#_x0000_t202" alt="{&quot;HashCode&quot;:1178062039,&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4061B150" w14:textId="0FECB0DA" w:rsidR="0019211E" w:rsidRPr="0019211E" w:rsidRDefault="0019211E" w:rsidP="0019211E">
                    <w:pPr>
                      <w:jc w:val="center"/>
                      <w:rPr>
                        <w:rFonts w:cs="Arial"/>
                        <w:color w:val="A80000"/>
                      </w:rPr>
                    </w:pPr>
                    <w:r w:rsidRPr="0019211E">
                      <w:rPr>
                        <w:rFonts w:cs="Arial"/>
                        <w:color w:val="A8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35"/>
    <w:multiLevelType w:val="hybridMultilevel"/>
    <w:tmpl w:val="35067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57E19"/>
    <w:multiLevelType w:val="hybridMultilevel"/>
    <w:tmpl w:val="B03A479C"/>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4890863"/>
    <w:multiLevelType w:val="hybridMultilevel"/>
    <w:tmpl w:val="D1704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8E4544"/>
    <w:multiLevelType w:val="multilevel"/>
    <w:tmpl w:val="1AF80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56873"/>
    <w:multiLevelType w:val="hybridMultilevel"/>
    <w:tmpl w:val="A104BE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D2419C9"/>
    <w:multiLevelType w:val="hybridMultilevel"/>
    <w:tmpl w:val="D1B0D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B0718F"/>
    <w:multiLevelType w:val="hybridMultilevel"/>
    <w:tmpl w:val="A6C09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4A25A6"/>
    <w:multiLevelType w:val="hybridMultilevel"/>
    <w:tmpl w:val="2D00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D3018"/>
    <w:multiLevelType w:val="hybridMultilevel"/>
    <w:tmpl w:val="C7C09E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CFA60C2"/>
    <w:multiLevelType w:val="hybridMultilevel"/>
    <w:tmpl w:val="9DE24D7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213AC6"/>
    <w:multiLevelType w:val="hybridMultilevel"/>
    <w:tmpl w:val="1396E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144452"/>
    <w:multiLevelType w:val="hybridMultilevel"/>
    <w:tmpl w:val="9F9A7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B373B4C"/>
    <w:multiLevelType w:val="hybridMultilevel"/>
    <w:tmpl w:val="3BAC9A4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16cid:durableId="149055428">
    <w:abstractNumId w:val="8"/>
  </w:num>
  <w:num w:numId="2" w16cid:durableId="1372538817">
    <w:abstractNumId w:val="0"/>
  </w:num>
  <w:num w:numId="3" w16cid:durableId="1196844858">
    <w:abstractNumId w:val="2"/>
  </w:num>
  <w:num w:numId="4" w16cid:durableId="952321650">
    <w:abstractNumId w:val="9"/>
  </w:num>
  <w:num w:numId="5" w16cid:durableId="842860254">
    <w:abstractNumId w:val="11"/>
  </w:num>
  <w:num w:numId="6" w16cid:durableId="213390419">
    <w:abstractNumId w:val="4"/>
  </w:num>
  <w:num w:numId="7" w16cid:durableId="1042024761">
    <w:abstractNumId w:val="12"/>
  </w:num>
  <w:num w:numId="8" w16cid:durableId="1963413845">
    <w:abstractNumId w:val="6"/>
  </w:num>
  <w:num w:numId="9" w16cid:durableId="1049959124">
    <w:abstractNumId w:val="5"/>
  </w:num>
  <w:num w:numId="10" w16cid:durableId="2106536553">
    <w:abstractNumId w:val="1"/>
  </w:num>
  <w:num w:numId="11" w16cid:durableId="2058817548">
    <w:abstractNumId w:val="7"/>
  </w:num>
  <w:num w:numId="12" w16cid:durableId="492452503">
    <w:abstractNumId w:val="10"/>
  </w:num>
  <w:num w:numId="13" w16cid:durableId="19020116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Data" w:val="Yes"/>
  </w:docVars>
  <w:rsids>
    <w:rsidRoot w:val="005476A2"/>
    <w:rsid w:val="00004A60"/>
    <w:rsid w:val="00016199"/>
    <w:rsid w:val="00023026"/>
    <w:rsid w:val="00024B1A"/>
    <w:rsid w:val="00030519"/>
    <w:rsid w:val="00035738"/>
    <w:rsid w:val="0004076E"/>
    <w:rsid w:val="000532B7"/>
    <w:rsid w:val="00061FEB"/>
    <w:rsid w:val="00080ED8"/>
    <w:rsid w:val="000812DC"/>
    <w:rsid w:val="00086EE3"/>
    <w:rsid w:val="000A1EE9"/>
    <w:rsid w:val="000B0EC1"/>
    <w:rsid w:val="000B4DFE"/>
    <w:rsid w:val="000C01CF"/>
    <w:rsid w:val="000C50C1"/>
    <w:rsid w:val="000C548E"/>
    <w:rsid w:val="000D49ED"/>
    <w:rsid w:val="000F5DE2"/>
    <w:rsid w:val="00105F02"/>
    <w:rsid w:val="00111B60"/>
    <w:rsid w:val="00131270"/>
    <w:rsid w:val="00143E2D"/>
    <w:rsid w:val="0017111D"/>
    <w:rsid w:val="001747AF"/>
    <w:rsid w:val="00174FAD"/>
    <w:rsid w:val="001806A1"/>
    <w:rsid w:val="0018089E"/>
    <w:rsid w:val="0019211E"/>
    <w:rsid w:val="001952E4"/>
    <w:rsid w:val="001959B7"/>
    <w:rsid w:val="001A4524"/>
    <w:rsid w:val="001B4169"/>
    <w:rsid w:val="001B4902"/>
    <w:rsid w:val="001C09FC"/>
    <w:rsid w:val="001D4583"/>
    <w:rsid w:val="001D5C35"/>
    <w:rsid w:val="001D6D9D"/>
    <w:rsid w:val="001E2328"/>
    <w:rsid w:val="001E5ED8"/>
    <w:rsid w:val="001F3460"/>
    <w:rsid w:val="001F4F8E"/>
    <w:rsid w:val="001F7B19"/>
    <w:rsid w:val="002019C6"/>
    <w:rsid w:val="00201A62"/>
    <w:rsid w:val="00225E22"/>
    <w:rsid w:val="00230B2E"/>
    <w:rsid w:val="00236DBC"/>
    <w:rsid w:val="0024032C"/>
    <w:rsid w:val="00243728"/>
    <w:rsid w:val="002559BA"/>
    <w:rsid w:val="00257B78"/>
    <w:rsid w:val="00263787"/>
    <w:rsid w:val="00263798"/>
    <w:rsid w:val="002829F9"/>
    <w:rsid w:val="002852FC"/>
    <w:rsid w:val="0029368D"/>
    <w:rsid w:val="0029612D"/>
    <w:rsid w:val="00296133"/>
    <w:rsid w:val="002979AC"/>
    <w:rsid w:val="002A0E1C"/>
    <w:rsid w:val="002A28EE"/>
    <w:rsid w:val="002A2BAC"/>
    <w:rsid w:val="002C406F"/>
    <w:rsid w:val="002D2CF2"/>
    <w:rsid w:val="002D5DF0"/>
    <w:rsid w:val="002D7C4A"/>
    <w:rsid w:val="002E4BBC"/>
    <w:rsid w:val="002F5912"/>
    <w:rsid w:val="00301AFA"/>
    <w:rsid w:val="00311E3D"/>
    <w:rsid w:val="00313F59"/>
    <w:rsid w:val="003538C3"/>
    <w:rsid w:val="00383A00"/>
    <w:rsid w:val="00383C34"/>
    <w:rsid w:val="00385656"/>
    <w:rsid w:val="003904E6"/>
    <w:rsid w:val="00393BF1"/>
    <w:rsid w:val="003D49AC"/>
    <w:rsid w:val="003D51B3"/>
    <w:rsid w:val="003D55C5"/>
    <w:rsid w:val="003F0D25"/>
    <w:rsid w:val="00402CBD"/>
    <w:rsid w:val="004058BA"/>
    <w:rsid w:val="00410021"/>
    <w:rsid w:val="004232DA"/>
    <w:rsid w:val="004249D1"/>
    <w:rsid w:val="004412D9"/>
    <w:rsid w:val="00454646"/>
    <w:rsid w:val="00454891"/>
    <w:rsid w:val="00455B90"/>
    <w:rsid w:val="00462773"/>
    <w:rsid w:val="00471C72"/>
    <w:rsid w:val="00482548"/>
    <w:rsid w:val="004858F3"/>
    <w:rsid w:val="00486BB6"/>
    <w:rsid w:val="00493B68"/>
    <w:rsid w:val="00493D1D"/>
    <w:rsid w:val="00496A30"/>
    <w:rsid w:val="004B0622"/>
    <w:rsid w:val="004B3C8A"/>
    <w:rsid w:val="004B7705"/>
    <w:rsid w:val="004C4591"/>
    <w:rsid w:val="004C7CF9"/>
    <w:rsid w:val="004D35C8"/>
    <w:rsid w:val="004D38FC"/>
    <w:rsid w:val="004D3D37"/>
    <w:rsid w:val="004D706E"/>
    <w:rsid w:val="004F0FFC"/>
    <w:rsid w:val="004F4411"/>
    <w:rsid w:val="00501087"/>
    <w:rsid w:val="00514362"/>
    <w:rsid w:val="0052640B"/>
    <w:rsid w:val="005366C0"/>
    <w:rsid w:val="0054048E"/>
    <w:rsid w:val="00540E96"/>
    <w:rsid w:val="005476A2"/>
    <w:rsid w:val="00550172"/>
    <w:rsid w:val="0055483D"/>
    <w:rsid w:val="00560460"/>
    <w:rsid w:val="00564F73"/>
    <w:rsid w:val="00571F7A"/>
    <w:rsid w:val="00572547"/>
    <w:rsid w:val="00597285"/>
    <w:rsid w:val="005A3FD9"/>
    <w:rsid w:val="005A77A8"/>
    <w:rsid w:val="005B5BD2"/>
    <w:rsid w:val="005B7E80"/>
    <w:rsid w:val="005C55BA"/>
    <w:rsid w:val="005D0ECE"/>
    <w:rsid w:val="005D2763"/>
    <w:rsid w:val="005E0273"/>
    <w:rsid w:val="005E5572"/>
    <w:rsid w:val="005F6320"/>
    <w:rsid w:val="006015B1"/>
    <w:rsid w:val="00620E50"/>
    <w:rsid w:val="0063218F"/>
    <w:rsid w:val="006339D4"/>
    <w:rsid w:val="00657955"/>
    <w:rsid w:val="00662F02"/>
    <w:rsid w:val="00663B47"/>
    <w:rsid w:val="00663F18"/>
    <w:rsid w:val="006671AA"/>
    <w:rsid w:val="00674A51"/>
    <w:rsid w:val="00677134"/>
    <w:rsid w:val="006873E4"/>
    <w:rsid w:val="00697A1B"/>
    <w:rsid w:val="006A1649"/>
    <w:rsid w:val="006A2015"/>
    <w:rsid w:val="006A4E3F"/>
    <w:rsid w:val="006A796F"/>
    <w:rsid w:val="006B5F46"/>
    <w:rsid w:val="006C4790"/>
    <w:rsid w:val="006D147C"/>
    <w:rsid w:val="006D6619"/>
    <w:rsid w:val="006E2574"/>
    <w:rsid w:val="006F12D8"/>
    <w:rsid w:val="007058FC"/>
    <w:rsid w:val="00712694"/>
    <w:rsid w:val="007165BC"/>
    <w:rsid w:val="00737359"/>
    <w:rsid w:val="00741789"/>
    <w:rsid w:val="0074616D"/>
    <w:rsid w:val="00753961"/>
    <w:rsid w:val="00774BA3"/>
    <w:rsid w:val="00776557"/>
    <w:rsid w:val="00783D84"/>
    <w:rsid w:val="00790F78"/>
    <w:rsid w:val="0079473E"/>
    <w:rsid w:val="007960AE"/>
    <w:rsid w:val="00796D84"/>
    <w:rsid w:val="007A15D8"/>
    <w:rsid w:val="007B6370"/>
    <w:rsid w:val="007C2202"/>
    <w:rsid w:val="007C225A"/>
    <w:rsid w:val="007C633E"/>
    <w:rsid w:val="007D4CA4"/>
    <w:rsid w:val="007E26F7"/>
    <w:rsid w:val="007E6CC1"/>
    <w:rsid w:val="007F0235"/>
    <w:rsid w:val="007F6884"/>
    <w:rsid w:val="00815492"/>
    <w:rsid w:val="00815CDD"/>
    <w:rsid w:val="008316F3"/>
    <w:rsid w:val="00835A68"/>
    <w:rsid w:val="00847ADB"/>
    <w:rsid w:val="00850095"/>
    <w:rsid w:val="008551FE"/>
    <w:rsid w:val="00856344"/>
    <w:rsid w:val="00856A48"/>
    <w:rsid w:val="00861A20"/>
    <w:rsid w:val="00863BC4"/>
    <w:rsid w:val="0087608C"/>
    <w:rsid w:val="008921BF"/>
    <w:rsid w:val="00893F1A"/>
    <w:rsid w:val="00895E98"/>
    <w:rsid w:val="008A1D8B"/>
    <w:rsid w:val="008B3DA3"/>
    <w:rsid w:val="008C0975"/>
    <w:rsid w:val="008C0EAB"/>
    <w:rsid w:val="008C207D"/>
    <w:rsid w:val="008C21F5"/>
    <w:rsid w:val="008C74A6"/>
    <w:rsid w:val="008F185C"/>
    <w:rsid w:val="00902C06"/>
    <w:rsid w:val="00905652"/>
    <w:rsid w:val="00906B4B"/>
    <w:rsid w:val="00907870"/>
    <w:rsid w:val="00911E44"/>
    <w:rsid w:val="009204EB"/>
    <w:rsid w:val="009230B1"/>
    <w:rsid w:val="00932945"/>
    <w:rsid w:val="009357D7"/>
    <w:rsid w:val="009373BF"/>
    <w:rsid w:val="00940CF0"/>
    <w:rsid w:val="009421B3"/>
    <w:rsid w:val="00947492"/>
    <w:rsid w:val="00950A6D"/>
    <w:rsid w:val="00955628"/>
    <w:rsid w:val="0097683D"/>
    <w:rsid w:val="00983F6D"/>
    <w:rsid w:val="00993F42"/>
    <w:rsid w:val="009A7284"/>
    <w:rsid w:val="009D1ABF"/>
    <w:rsid w:val="009D7F36"/>
    <w:rsid w:val="009E2F85"/>
    <w:rsid w:val="009E3B3F"/>
    <w:rsid w:val="009F4FE4"/>
    <w:rsid w:val="00A01D0A"/>
    <w:rsid w:val="00A25788"/>
    <w:rsid w:val="00A25BF1"/>
    <w:rsid w:val="00A34408"/>
    <w:rsid w:val="00A375B4"/>
    <w:rsid w:val="00A421FF"/>
    <w:rsid w:val="00A5221A"/>
    <w:rsid w:val="00A5615F"/>
    <w:rsid w:val="00A661D7"/>
    <w:rsid w:val="00A748C6"/>
    <w:rsid w:val="00A90624"/>
    <w:rsid w:val="00A909C1"/>
    <w:rsid w:val="00A9704B"/>
    <w:rsid w:val="00AA3909"/>
    <w:rsid w:val="00AA5514"/>
    <w:rsid w:val="00AB49EC"/>
    <w:rsid w:val="00AC55E8"/>
    <w:rsid w:val="00AD76F1"/>
    <w:rsid w:val="00AE087F"/>
    <w:rsid w:val="00AE5A01"/>
    <w:rsid w:val="00AF3334"/>
    <w:rsid w:val="00AF4F34"/>
    <w:rsid w:val="00B053E1"/>
    <w:rsid w:val="00B06365"/>
    <w:rsid w:val="00B11CA6"/>
    <w:rsid w:val="00B11D42"/>
    <w:rsid w:val="00B17B7C"/>
    <w:rsid w:val="00B250E0"/>
    <w:rsid w:val="00B27514"/>
    <w:rsid w:val="00B35BC3"/>
    <w:rsid w:val="00B47B54"/>
    <w:rsid w:val="00B55227"/>
    <w:rsid w:val="00B55748"/>
    <w:rsid w:val="00B70148"/>
    <w:rsid w:val="00B70A91"/>
    <w:rsid w:val="00B720B2"/>
    <w:rsid w:val="00B7301F"/>
    <w:rsid w:val="00B829B4"/>
    <w:rsid w:val="00B84453"/>
    <w:rsid w:val="00B922CD"/>
    <w:rsid w:val="00BA605D"/>
    <w:rsid w:val="00BB0EBD"/>
    <w:rsid w:val="00BC2B92"/>
    <w:rsid w:val="00BC433C"/>
    <w:rsid w:val="00BD79E5"/>
    <w:rsid w:val="00BD7F10"/>
    <w:rsid w:val="00BE1280"/>
    <w:rsid w:val="00BF1215"/>
    <w:rsid w:val="00C04BC5"/>
    <w:rsid w:val="00C04BDB"/>
    <w:rsid w:val="00C06F12"/>
    <w:rsid w:val="00C078A9"/>
    <w:rsid w:val="00C16E76"/>
    <w:rsid w:val="00C32D74"/>
    <w:rsid w:val="00C35EAE"/>
    <w:rsid w:val="00C44B7F"/>
    <w:rsid w:val="00C44F31"/>
    <w:rsid w:val="00C57060"/>
    <w:rsid w:val="00C63AB9"/>
    <w:rsid w:val="00C76257"/>
    <w:rsid w:val="00C806B3"/>
    <w:rsid w:val="00C87962"/>
    <w:rsid w:val="00C87EB4"/>
    <w:rsid w:val="00C92690"/>
    <w:rsid w:val="00CA63E3"/>
    <w:rsid w:val="00CB1A5A"/>
    <w:rsid w:val="00CB5965"/>
    <w:rsid w:val="00CC4142"/>
    <w:rsid w:val="00CD4557"/>
    <w:rsid w:val="00CF5849"/>
    <w:rsid w:val="00CF7962"/>
    <w:rsid w:val="00D00EA1"/>
    <w:rsid w:val="00D076B6"/>
    <w:rsid w:val="00D17D04"/>
    <w:rsid w:val="00D273EA"/>
    <w:rsid w:val="00D37556"/>
    <w:rsid w:val="00D53119"/>
    <w:rsid w:val="00D5469F"/>
    <w:rsid w:val="00D54B3D"/>
    <w:rsid w:val="00D658A5"/>
    <w:rsid w:val="00D74874"/>
    <w:rsid w:val="00D77265"/>
    <w:rsid w:val="00D815EC"/>
    <w:rsid w:val="00D81616"/>
    <w:rsid w:val="00D95704"/>
    <w:rsid w:val="00DA01D8"/>
    <w:rsid w:val="00DA2A80"/>
    <w:rsid w:val="00DB6B59"/>
    <w:rsid w:val="00DC284B"/>
    <w:rsid w:val="00DC3AC0"/>
    <w:rsid w:val="00DE3183"/>
    <w:rsid w:val="00DE5AEC"/>
    <w:rsid w:val="00DE6F62"/>
    <w:rsid w:val="00DF4284"/>
    <w:rsid w:val="00DF5C99"/>
    <w:rsid w:val="00DF75BE"/>
    <w:rsid w:val="00DF7D39"/>
    <w:rsid w:val="00E0094A"/>
    <w:rsid w:val="00E11863"/>
    <w:rsid w:val="00E12BE2"/>
    <w:rsid w:val="00E2371E"/>
    <w:rsid w:val="00E25328"/>
    <w:rsid w:val="00E27DA0"/>
    <w:rsid w:val="00E45CDE"/>
    <w:rsid w:val="00E468ED"/>
    <w:rsid w:val="00E555A8"/>
    <w:rsid w:val="00E60C1D"/>
    <w:rsid w:val="00E61D01"/>
    <w:rsid w:val="00E64672"/>
    <w:rsid w:val="00E841E3"/>
    <w:rsid w:val="00E97457"/>
    <w:rsid w:val="00EA4C2D"/>
    <w:rsid w:val="00EB5A6C"/>
    <w:rsid w:val="00EC2EA3"/>
    <w:rsid w:val="00EC531F"/>
    <w:rsid w:val="00ED21DA"/>
    <w:rsid w:val="00EF2444"/>
    <w:rsid w:val="00EF66A6"/>
    <w:rsid w:val="00EF780D"/>
    <w:rsid w:val="00F007C8"/>
    <w:rsid w:val="00F01DEB"/>
    <w:rsid w:val="00F05CDF"/>
    <w:rsid w:val="00F0674F"/>
    <w:rsid w:val="00F125A5"/>
    <w:rsid w:val="00F14698"/>
    <w:rsid w:val="00F14888"/>
    <w:rsid w:val="00F21F11"/>
    <w:rsid w:val="00F2207C"/>
    <w:rsid w:val="00F2762A"/>
    <w:rsid w:val="00F3421C"/>
    <w:rsid w:val="00F41A6C"/>
    <w:rsid w:val="00F41C84"/>
    <w:rsid w:val="00F43078"/>
    <w:rsid w:val="00F46858"/>
    <w:rsid w:val="00F47F7B"/>
    <w:rsid w:val="00F60109"/>
    <w:rsid w:val="00F616AF"/>
    <w:rsid w:val="00F629C4"/>
    <w:rsid w:val="00F8302B"/>
    <w:rsid w:val="00F8670C"/>
    <w:rsid w:val="00F9310D"/>
    <w:rsid w:val="00F93A05"/>
    <w:rsid w:val="00F9520E"/>
    <w:rsid w:val="00F97407"/>
    <w:rsid w:val="00FA0448"/>
    <w:rsid w:val="00FB0893"/>
    <w:rsid w:val="00FC7D05"/>
    <w:rsid w:val="00FE0A4C"/>
    <w:rsid w:val="00FF2109"/>
    <w:rsid w:val="00FF286F"/>
    <w:rsid w:val="00FF2A37"/>
    <w:rsid w:val="00FF5DF3"/>
    <w:rsid w:val="00FF673C"/>
    <w:rsid w:val="00FF796E"/>
    <w:rsid w:val="00FF7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D21092F"/>
  <w15:chartTrackingRefBased/>
  <w15:docId w15:val="{8C71BB88-134A-4C2E-9F7B-1FF2825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120"/>
      <w:outlineLvl w:val="0"/>
    </w:pPr>
    <w:rPr>
      <w:b/>
      <w:kern w:val="28"/>
      <w:sz w:val="28"/>
    </w:rPr>
  </w:style>
  <w:style w:type="paragraph" w:styleId="Heading2">
    <w:name w:val="heading 2"/>
    <w:basedOn w:val="Normal"/>
    <w:next w:val="Normal"/>
    <w:qFormat/>
    <w:pPr>
      <w:keepNext/>
      <w:spacing w:before="240" w:after="120"/>
      <w:outlineLvl w:val="1"/>
    </w:pPr>
    <w:rPr>
      <w:b/>
      <w:i/>
    </w:rPr>
  </w:style>
  <w:style w:type="paragraph" w:styleId="Heading3">
    <w:name w:val="heading 3"/>
    <w:basedOn w:val="Normal"/>
    <w:next w:val="Normal"/>
    <w:qFormat/>
    <w:pPr>
      <w:keepNext/>
      <w:spacing w:before="240" w:after="60"/>
      <w:outlineLvl w:val="2"/>
    </w:pPr>
    <w:rPr>
      <w:u w:val="words"/>
    </w:rPr>
  </w:style>
  <w:style w:type="paragraph" w:styleId="Heading4">
    <w:name w:val="heading 4"/>
    <w:basedOn w:val="Normal"/>
    <w:next w:val="Normal"/>
    <w:qFormat/>
    <w:pPr>
      <w:keepNext/>
      <w:spacing w:before="240" w:after="60"/>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4"/>
    </w:rPr>
  </w:style>
  <w:style w:type="paragraph" w:styleId="CommentText">
    <w:name w:val="annotation text"/>
    <w:basedOn w:val="Normal"/>
    <w:link w:val="CommentTextChar"/>
    <w:semiHidden/>
    <w:rPr>
      <w:sz w:val="16"/>
    </w:rPr>
  </w:style>
  <w:style w:type="character" w:styleId="PageNumber">
    <w:name w:val="page number"/>
    <w:rPr>
      <w:sz w:val="24"/>
    </w:rPr>
  </w:style>
  <w:style w:type="paragraph" w:styleId="Header">
    <w:name w:val="header"/>
    <w:basedOn w:val="Normal"/>
    <w:pPr>
      <w:tabs>
        <w:tab w:val="center" w:pos="4153"/>
        <w:tab w:val="right" w:pos="8306"/>
      </w:tabs>
    </w:pPr>
  </w:style>
  <w:style w:type="character" w:styleId="CommentReference">
    <w:name w:val="annotation reference"/>
    <w:semiHidden/>
    <w:rPr>
      <w:sz w:val="16"/>
    </w:rPr>
  </w:style>
  <w:style w:type="paragraph" w:styleId="BalloonText">
    <w:name w:val="Balloon Text"/>
    <w:basedOn w:val="Normal"/>
    <w:link w:val="BalloonTextChar"/>
    <w:rsid w:val="00131270"/>
    <w:rPr>
      <w:rFonts w:ascii="Tahoma" w:hAnsi="Tahoma" w:cs="Tahoma"/>
      <w:sz w:val="16"/>
      <w:szCs w:val="16"/>
    </w:rPr>
  </w:style>
  <w:style w:type="character" w:customStyle="1" w:styleId="BalloonTextChar">
    <w:name w:val="Balloon Text Char"/>
    <w:link w:val="BalloonText"/>
    <w:rsid w:val="00131270"/>
    <w:rPr>
      <w:rFonts w:ascii="Tahoma" w:hAnsi="Tahoma" w:cs="Tahoma"/>
      <w:sz w:val="16"/>
      <w:szCs w:val="16"/>
      <w:lang w:eastAsia="en-US"/>
    </w:rPr>
  </w:style>
  <w:style w:type="paragraph" w:customStyle="1" w:styleId="Default">
    <w:name w:val="Default"/>
    <w:rsid w:val="00E11863"/>
    <w:pPr>
      <w:autoSpaceDE w:val="0"/>
      <w:autoSpaceDN w:val="0"/>
      <w:adjustRightInd w:val="0"/>
    </w:pPr>
    <w:rPr>
      <w:color w:val="000000"/>
      <w:sz w:val="24"/>
      <w:szCs w:val="24"/>
    </w:rPr>
  </w:style>
  <w:style w:type="table" w:styleId="TableGrid">
    <w:name w:val="Table Grid"/>
    <w:basedOn w:val="TableNormal"/>
    <w:rsid w:val="00DE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95"/>
    <w:pPr>
      <w:ind w:left="720"/>
      <w:contextualSpacing/>
    </w:pPr>
  </w:style>
  <w:style w:type="character" w:styleId="Hyperlink">
    <w:name w:val="Hyperlink"/>
    <w:basedOn w:val="DefaultParagraphFont"/>
    <w:rsid w:val="003D49AC"/>
    <w:rPr>
      <w:color w:val="0563C1" w:themeColor="hyperlink"/>
      <w:u w:val="single"/>
    </w:rPr>
  </w:style>
  <w:style w:type="paragraph" w:styleId="CommentSubject">
    <w:name w:val="annotation subject"/>
    <w:basedOn w:val="CommentText"/>
    <w:next w:val="CommentText"/>
    <w:link w:val="CommentSubjectChar"/>
    <w:rsid w:val="00FF673C"/>
    <w:rPr>
      <w:b/>
      <w:bCs/>
      <w:sz w:val="20"/>
    </w:rPr>
  </w:style>
  <w:style w:type="character" w:customStyle="1" w:styleId="CommentTextChar">
    <w:name w:val="Comment Text Char"/>
    <w:basedOn w:val="DefaultParagraphFont"/>
    <w:link w:val="CommentText"/>
    <w:semiHidden/>
    <w:rsid w:val="00FF673C"/>
    <w:rPr>
      <w:rFonts w:ascii="Arial" w:hAnsi="Arial"/>
      <w:sz w:val="16"/>
      <w:lang w:eastAsia="en-US"/>
    </w:rPr>
  </w:style>
  <w:style w:type="character" w:customStyle="1" w:styleId="CommentSubjectChar">
    <w:name w:val="Comment Subject Char"/>
    <w:basedOn w:val="CommentTextChar"/>
    <w:link w:val="CommentSubject"/>
    <w:rsid w:val="00FF673C"/>
    <w:rPr>
      <w:rFonts w:ascii="Arial" w:hAnsi="Arial"/>
      <w:b/>
      <w:bCs/>
      <w:sz w:val="16"/>
      <w:lang w:eastAsia="en-US"/>
    </w:rPr>
  </w:style>
  <w:style w:type="character" w:styleId="UnresolvedMention">
    <w:name w:val="Unresolved Mention"/>
    <w:basedOn w:val="DefaultParagraphFont"/>
    <w:uiPriority w:val="99"/>
    <w:semiHidden/>
    <w:unhideWhenUsed/>
    <w:rsid w:val="00550172"/>
    <w:rPr>
      <w:color w:val="605E5C"/>
      <w:shd w:val="clear" w:color="auto" w:fill="E1DFDD"/>
    </w:rPr>
  </w:style>
  <w:style w:type="character" w:styleId="FollowedHyperlink">
    <w:name w:val="FollowedHyperlink"/>
    <w:basedOn w:val="DefaultParagraphFont"/>
    <w:rsid w:val="002F5912"/>
    <w:rPr>
      <w:color w:val="954F72" w:themeColor="followedHyperlink"/>
      <w:u w:val="single"/>
    </w:rPr>
  </w:style>
  <w:style w:type="paragraph" w:styleId="Revision">
    <w:name w:val="Revision"/>
    <w:hidden/>
    <w:uiPriority w:val="99"/>
    <w:semiHidden/>
    <w:rsid w:val="008C207D"/>
    <w:rPr>
      <w:rFonts w:ascii="Arial" w:hAnsi="Arial"/>
      <w:sz w:val="24"/>
      <w:lang w:eastAsia="en-US"/>
    </w:rPr>
  </w:style>
  <w:style w:type="character" w:customStyle="1" w:styleId="HelptextChar">
    <w:name w:val="Help text Char"/>
    <w:link w:val="Helptext"/>
    <w:locked/>
    <w:rsid w:val="008C207D"/>
    <w:rPr>
      <w:rFonts w:ascii="Arial" w:hAnsi="Arial" w:cs="Arial"/>
      <w:i/>
      <w:color w:val="5B9BD5"/>
      <w:sz w:val="24"/>
      <w:lang w:val="en-GB" w:eastAsia="ja-JP"/>
    </w:rPr>
  </w:style>
  <w:style w:type="paragraph" w:customStyle="1" w:styleId="Helptext">
    <w:name w:val="Help text"/>
    <w:basedOn w:val="Normal"/>
    <w:link w:val="HelptextChar"/>
    <w:qFormat/>
    <w:rsid w:val="008C207D"/>
    <w:pPr>
      <w:spacing w:after="240"/>
    </w:pPr>
    <w:rPr>
      <w:rFonts w:cs="Arial"/>
      <w:i/>
      <w:color w:val="5B9BD5"/>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583">
      <w:bodyDiv w:val="1"/>
      <w:marLeft w:val="0"/>
      <w:marRight w:val="0"/>
      <w:marTop w:val="0"/>
      <w:marBottom w:val="0"/>
      <w:divBdr>
        <w:top w:val="none" w:sz="0" w:space="0" w:color="auto"/>
        <w:left w:val="none" w:sz="0" w:space="0" w:color="auto"/>
        <w:bottom w:val="none" w:sz="0" w:space="0" w:color="auto"/>
        <w:right w:val="none" w:sz="0" w:space="0" w:color="auto"/>
      </w:divBdr>
    </w:div>
    <w:div w:id="245304366">
      <w:bodyDiv w:val="1"/>
      <w:marLeft w:val="0"/>
      <w:marRight w:val="0"/>
      <w:marTop w:val="0"/>
      <w:marBottom w:val="0"/>
      <w:divBdr>
        <w:top w:val="none" w:sz="0" w:space="0" w:color="auto"/>
        <w:left w:val="none" w:sz="0" w:space="0" w:color="auto"/>
        <w:bottom w:val="none" w:sz="0" w:space="0" w:color="auto"/>
        <w:right w:val="none" w:sz="0" w:space="0" w:color="auto"/>
      </w:divBdr>
    </w:div>
    <w:div w:id="562569308">
      <w:bodyDiv w:val="1"/>
      <w:marLeft w:val="0"/>
      <w:marRight w:val="0"/>
      <w:marTop w:val="0"/>
      <w:marBottom w:val="0"/>
      <w:divBdr>
        <w:top w:val="none" w:sz="0" w:space="0" w:color="auto"/>
        <w:left w:val="none" w:sz="0" w:space="0" w:color="auto"/>
        <w:bottom w:val="none" w:sz="0" w:space="0" w:color="auto"/>
        <w:right w:val="none" w:sz="0" w:space="0" w:color="auto"/>
      </w:divBdr>
    </w:div>
    <w:div w:id="676734638">
      <w:bodyDiv w:val="1"/>
      <w:marLeft w:val="0"/>
      <w:marRight w:val="0"/>
      <w:marTop w:val="0"/>
      <w:marBottom w:val="0"/>
      <w:divBdr>
        <w:top w:val="none" w:sz="0" w:space="0" w:color="auto"/>
        <w:left w:val="none" w:sz="0" w:space="0" w:color="auto"/>
        <w:bottom w:val="none" w:sz="0" w:space="0" w:color="auto"/>
        <w:right w:val="none" w:sz="0" w:space="0" w:color="auto"/>
      </w:divBdr>
    </w:div>
    <w:div w:id="1179856702">
      <w:bodyDiv w:val="1"/>
      <w:marLeft w:val="0"/>
      <w:marRight w:val="0"/>
      <w:marTop w:val="0"/>
      <w:marBottom w:val="0"/>
      <w:divBdr>
        <w:top w:val="none" w:sz="0" w:space="0" w:color="auto"/>
        <w:left w:val="none" w:sz="0" w:space="0" w:color="auto"/>
        <w:bottom w:val="none" w:sz="0" w:space="0" w:color="auto"/>
        <w:right w:val="none" w:sz="0" w:space="0" w:color="auto"/>
      </w:divBdr>
    </w:div>
    <w:div w:id="17952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erill.watkins@sa.gov.au" TargetMode="External"/><Relationship Id="rId4" Type="http://schemas.openxmlformats.org/officeDocument/2006/relationships/settings" Target="settings.xml"/><Relationship Id="rId9" Type="http://schemas.openxmlformats.org/officeDocument/2006/relationships/hyperlink" Target="https://dit.smartygrants.com.au/SASRAP-Rd9"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Correspondence\Letter%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000C-83B3-4453-BD73-EDB9FE7E366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Letter with Logo</Template>
  <TotalTime>6</TotalTime>
  <Pages>4</Pages>
  <Words>1496</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Warren Muller</Manager>
  <Company>TSA</Company>
  <LinksUpToDate>false</LinksUpToDate>
  <CharactersWithSpaces>10315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TSA Standard Templates</dc:subject>
  <dc:creator>Lawes</dc:creator>
  <cp:keywords>Letter, Template, Correspondence</cp:keywords>
  <dc:description/>
  <cp:lastModifiedBy>Watkins, Cherill (DIT)</cp:lastModifiedBy>
  <cp:revision>2</cp:revision>
  <cp:lastPrinted>2024-01-16T01:31:00Z</cp:lastPrinted>
  <dcterms:created xsi:type="dcterms:W3CDTF">2024-03-12T03:33:00Z</dcterms:created>
  <dcterms:modified xsi:type="dcterms:W3CDTF">2024-03-12T03:33:00Z</dcterms:modified>
  <cp:category>TSA Template Suites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2000.2</vt:lpwstr>
  </property>
  <property fmtid="{D5CDD505-2E9C-101B-9397-08002B2CF9AE}" pid="3" name="DocumentNumber">
    <vt:lpwstr/>
  </property>
  <property fmtid="{D5CDD505-2E9C-101B-9397-08002B2CF9AE}" pid="4" name="eDOCS_FOOTER">
    <vt:lpwstr>Document Number: 15792466[INSERTAFTER_VBTAB][INSERTAFTER]Version: 1</vt:lpwstr>
  </property>
  <property fmtid="{D5CDD505-2E9C-101B-9397-08002B2CF9AE}" pid="5" name="MSIP_Label_77274858-3b1d-4431-8679-d878f40e28fd_Enabled">
    <vt:lpwstr>true</vt:lpwstr>
  </property>
  <property fmtid="{D5CDD505-2E9C-101B-9397-08002B2CF9AE}" pid="6" name="MSIP_Label_77274858-3b1d-4431-8679-d878f40e28fd_SetDate">
    <vt:lpwstr>2023-02-28T23:30:17Z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8577b51b-ad66-47d2-9571-3a66cbfd9474</vt:lpwstr>
  </property>
  <property fmtid="{D5CDD505-2E9C-101B-9397-08002B2CF9AE}" pid="11" name="MSIP_Label_77274858-3b1d-4431-8679-d878f40e28fd_ContentBits">
    <vt:lpwstr>1</vt:lpwstr>
  </property>
</Properties>
</file>